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styles.xml" ContentType="application/vnd.openxmlformats-officedocument.wordprocessingml.styles+xml"/>
  <Override PartName="/word/document.xml" ContentType="application/vnd.openxmlformats-officedocument.wordprocessingml.document.main+xml"/>
  <Override PartName="/word/comments.xml" ContentType="application/vnd.openxmlformats-officedocument.wordprocessingml.comments+xml"/>
  <Override PartName="/word/footnotes.xml" ContentType="application/vnd.openxmlformats-officedocument.wordprocessingml.footnotes+xml"/>
  <Override PartName="/word/media/rId23.png" ContentType="image/png"/>
  <Override PartName="/word/media/rId47.png" ContentType="image/png"/>
  <Override PartName="/word/media/rId27.png" ContentType="image/png"/>
  <Override PartName="/word/media/rId20.png" ContentType="image/png"/>
  <Override PartName="/word/media/rId39.png" ContentType="image/png"/>
  <Override PartName="/word/media/rId43.png" ContentType="image/png"/>
  <Override PartName="/word/media/rId35.png" ContentType="image/png"/>
  <Override PartName="/word/media/rId31.png" ContentType="image/png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 /><Relationship Id="rId4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5" Type="http://schemas.openxmlformats.org/officeDocument/2006/relationships/custom-properties" Target="docProps/custom.xml" /></Relationships>
</file>

<file path=word/document.xml><?xml version="1.0" encoding="utf-8"?>
<w:document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body>
    <w:p>
      <w:pPr>
        <w:pStyle w:val="Titre"/>
      </w:pPr>
      <w:r>
        <w:t xml:space="preserve">06</w:t>
      </w:r>
      <w:r>
        <w:t xml:space="preserve"> </w:t>
      </w:r>
      <w:r>
        <w:t xml:space="preserve">·</w:t>
      </w:r>
      <w:r>
        <w:t xml:space="preserve"> </w:t>
      </w:r>
      <w:r>
        <w:t xml:space="preserve">Les</w:t>
      </w:r>
      <w:r>
        <w:t xml:space="preserve"> </w:t>
      </w:r>
      <w:r>
        <w:t xml:space="preserve">Cultures</w:t>
      </w:r>
    </w:p>
    <w:bookmarkStart w:id="58" w:name="les-cultures"/>
    <w:p>
      <w:pPr>
        <w:pStyle w:val="Titre1"/>
      </w:pPr>
      <w:r>
        <w:t xml:space="preserve">06 · Les Cultures</w:t>
      </w:r>
    </w:p>
    <w:p>
      <w:pPr>
        <w:pStyle w:val="Figure"/>
      </w:pPr>
      <w:r>
        <w:drawing>
          <wp:inline>
            <wp:extent cx="5943600" cy="2005964"/>
            <wp:effectExtent b="0" l="0" r="0" t="0"/>
            <wp:docPr descr="" title="" id="21" name="Picture"/>
            <a:graphic>
              <a:graphicData uri="http://schemas.openxmlformats.org/drawingml/2006/picture">
                <pic:pic>
                  <pic:nvPicPr>
                    <pic:cNvPr descr="images/06-intro.png" id="22" name="Picture"/>
                    <pic:cNvPicPr>
                      <a:picLocks noChangeArrowheads="1"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00596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br/>
      </w:r>
    </w:p>
    <w:p>
      <w:pPr>
        <w:pStyle w:val="Corpsdetexte"/>
      </w:pPr>
      <w:r>
        <w:t xml:space="preserve">Les joueurs doivent choisir la Culture qui convient le mieux à</w:t>
      </w:r>
      <w:r>
        <w:t xml:space="preserve"> </w:t>
      </w:r>
      <w:r>
        <w:t xml:space="preserve">l’histoire de leur personnage. Bien que chaque race possède dans sa</w:t>
      </w:r>
      <w:r>
        <w:t xml:space="preserve"> </w:t>
      </w:r>
      <w:r>
        <w:t xml:space="preserve">description l’indication de certaines Cultures préférées, le joueur peut</w:t>
      </w:r>
      <w:r>
        <w:t xml:space="preserve"> </w:t>
      </w:r>
      <w:r>
        <w:t xml:space="preserve">choisir de venir d’une autre Culture, sauf opposition du MJ. On ne peut</w:t>
      </w:r>
      <w:r>
        <w:t xml:space="preserve"> </w:t>
      </w:r>
      <w:r>
        <w:t xml:space="preserve">sélectionner sa Culture que lors de la création du personnage et cela ne</w:t>
      </w:r>
      <w:r>
        <w:t xml:space="preserve"> </w:t>
      </w:r>
      <w:r>
        <w:t xml:space="preserve">peut ensuite être modifié. La Culture choisie détermine les rangs</w:t>
      </w:r>
      <w:r>
        <w:t xml:space="preserve"> </w:t>
      </w:r>
      <w:r>
        <w:t xml:space="preserve">d’adolescence du personnage, son attitude générale, ses motivations</w:t>
      </w:r>
      <w:r>
        <w:t xml:space="preserve"> </w:t>
      </w:r>
      <w:r>
        <w:t xml:space="preserve">habituelles et sa perspective de la vie.</w:t>
      </w:r>
    </w:p>
    <w:p>
      <w:pPr>
        <w:pStyle w:val="Corpsdetexte"/>
      </w:pPr>
      <w:r>
        <w:t xml:space="preserve">Cette section décrit chacune des Cultures disponibles, ainsi que les</w:t>
      </w:r>
      <w:r>
        <w:t xml:space="preserve"> </w:t>
      </w:r>
      <w:r>
        <w:t xml:space="preserve">rangs d’adolescence gagnés lorsque l’on choisit de devenir membre de</w:t>
      </w:r>
      <w:r>
        <w:t xml:space="preserve"> </w:t>
      </w:r>
      <w:r>
        <w:t xml:space="preserve">cette communauté.</w:t>
      </w:r>
    </w:p>
    <w:p>
      <w:pPr>
        <w:pStyle w:val="Corpsdetexte"/>
      </w:pPr>
      <w:r>
        <w:t xml:space="preserve">Notez sur votre feuille de personnage la Culture choisie, ainsi que</w:t>
      </w:r>
      <w:r>
        <w:t xml:space="preserve"> </w:t>
      </w:r>
      <w:r>
        <w:t xml:space="preserve">les détails associés et les rangs d’adolescence obtenus (voir plus</w:t>
      </w:r>
      <w:r>
        <w:t xml:space="preserve"> </w:t>
      </w:r>
      <w:r>
        <w:t xml:space="preserve">bas).</w:t>
      </w:r>
    </w:p>
    <w:bookmarkStart w:id="26" w:name="cavernes-profondes"/>
    <w:p>
      <w:pPr>
        <w:pStyle w:val="Titre3"/>
      </w:pPr>
      <w:r>
        <w:t xml:space="preserve">Cavernes Profondes</w:t>
      </w:r>
    </w:p>
    <w:p>
      <w:pPr>
        <w:pStyle w:val="FirstParagraph"/>
      </w:pPr>
      <w:r>
        <w:t xml:space="preserve">La Culture des Cavernes Profondes est fermement attachée aux idéaux</w:t>
      </w:r>
      <w:r>
        <w:t xml:space="preserve"> </w:t>
      </w:r>
      <w:r>
        <w:t xml:space="preserve">d’une éthique inébranlable et d’un stoïcisme qui est présent dans tous</w:t>
      </w:r>
      <w:r>
        <w:t xml:space="preserve"> </w:t>
      </w:r>
      <w:r>
        <w:t xml:space="preserve">les aspects de leurs vies. Les idéaux de la Culture des cavernes</w:t>
      </w:r>
      <w:r>
        <w:t xml:space="preserve"> </w:t>
      </w:r>
      <w:r>
        <w:t xml:space="preserve">profondes insistent sur un travail infatigable et une célébration</w:t>
      </w:r>
      <w:r>
        <w:t xml:space="preserve"> </w:t>
      </w:r>
      <w:r>
        <w:t xml:space="preserve">sincère quand la journée est finie. Cette Culture accorde aussi une</w:t>
      </w:r>
      <w:r>
        <w:t xml:space="preserve"> </w:t>
      </w:r>
      <w:r>
        <w:t xml:space="preserve">grande valeur à tout type de fabrication artisanale, que ce soit le</w:t>
      </w:r>
      <w:r>
        <w:t xml:space="preserve"> </w:t>
      </w:r>
      <w:r>
        <w:t xml:space="preserve">travail du métal ou des gemmes, ou même la sculpture du bois. Chaque</w:t>
      </w:r>
      <w:r>
        <w:t xml:space="preserve"> </w:t>
      </w:r>
      <w:r>
        <w:t xml:space="preserve">membre de cette Culture est compétent dans une ou plusieurs fabrications</w:t>
      </w:r>
      <w:r>
        <w:t xml:space="preserve"> </w:t>
      </w:r>
      <w:r>
        <w:t xml:space="preserve">artisanales, et les individus les plus capables le sont dans de nombreux</w:t>
      </w:r>
      <w:r>
        <w:t xml:space="preserve"> </w:t>
      </w:r>
      <w:r>
        <w:t xml:space="preserve">artisanats.</w:t>
      </w:r>
    </w:p>
    <w:p>
      <w:pPr>
        <w:pStyle w:val="Figure"/>
      </w:pPr>
      <w:r>
        <w:drawing>
          <wp:inline>
            <wp:extent cx="5943600" cy="2146300"/>
            <wp:effectExtent b="0" l="0" r="0" t="0"/>
            <wp:docPr descr="" title="" id="24" name="Picture"/>
            <a:graphic>
              <a:graphicData uri="http://schemas.openxmlformats.org/drawingml/2006/picture">
                <pic:pic>
                  <pic:nvPicPr>
                    <pic:cNvPr descr="images/06-cavernes-profondes.png" id="25" name="Picture"/>
                    <pic:cNvPicPr>
                      <a:picLocks noChangeArrowheads="1"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1463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rPr>
          <w:bCs/>
          <w:b/>
        </w:rPr>
        <w:t xml:space="preserve">Localisations préférées</w:t>
      </w:r>
      <w:r>
        <w:t xml:space="preserve"> : ce type de société préfère</w:t>
      </w:r>
      <w:r>
        <w:t xml:space="preserve"> </w:t>
      </w:r>
      <w:r>
        <w:t xml:space="preserve">construire ses communautés sous terre, nichées dans de rudes collines ou</w:t>
      </w:r>
      <w:r>
        <w:t xml:space="preserve"> </w:t>
      </w:r>
      <w:r>
        <w:t xml:space="preserve">sous des montagnes. La plupart des communautés se trouvent près de</w:t>
      </w:r>
      <w:r>
        <w:t xml:space="preserve"> </w:t>
      </w:r>
      <w:r>
        <w:t xml:space="preserve">dépôts substantiels de métaux précieux ou de gemmes.</w:t>
      </w:r>
    </w:p>
    <w:p>
      <w:pPr>
        <w:pStyle w:val="Corpsdetexte"/>
      </w:pPr>
      <w:r>
        <w:rPr>
          <w:bCs/>
          <w:b/>
        </w:rPr>
        <w:t xml:space="preserve">Habits et décoration</w:t>
      </w:r>
      <w:r>
        <w:t xml:space="preserve"> : les habits solides, frustres</w:t>
      </w:r>
      <w:r>
        <w:t xml:space="preserve"> </w:t>
      </w:r>
      <w:r>
        <w:t xml:space="preserve">et colorés dans des tons sombres de teintes terre sont la norme. Les</w:t>
      </w:r>
      <w:r>
        <w:t xml:space="preserve"> </w:t>
      </w:r>
      <w:r>
        <w:t xml:space="preserve">mâles barbus ont tendance à tresser leur barbe et à la décorer de perles</w:t>
      </w:r>
      <w:r>
        <w:t xml:space="preserve"> </w:t>
      </w:r>
      <w:r>
        <w:t xml:space="preserve">colorées. La position sociale d’un individu peut être déterminée par les</w:t>
      </w:r>
      <w:r>
        <w:t xml:space="preserve"> </w:t>
      </w:r>
      <w:r>
        <w:t xml:space="preserve">ornements de sa barbe.</w:t>
      </w:r>
    </w:p>
    <w:p>
      <w:pPr>
        <w:pStyle w:val="Corpsdetexte"/>
      </w:pPr>
      <w:r>
        <w:rPr>
          <w:bCs/>
          <w:b/>
        </w:rPr>
        <w:t xml:space="preserve">Attitude</w:t>
      </w:r>
      <w:r>
        <w:t xml:space="preserve"> : les individus de la Culture des Cavernes</w:t>
      </w:r>
      <w:r>
        <w:t xml:space="preserve"> </w:t>
      </w:r>
      <w:r>
        <w:t xml:space="preserve">Profondes sont le plus souvent fondamentalement méfiants des étrangers,</w:t>
      </w:r>
      <w:r>
        <w:t xml:space="preserve"> </w:t>
      </w:r>
      <w:r>
        <w:t xml:space="preserve">et ils sont lents à se faire des amis. Une fois qu’ils se sont liés</w:t>
      </w:r>
      <w:r>
        <w:t xml:space="preserve"> </w:t>
      </w:r>
      <w:r>
        <w:t xml:space="preserve">d’amitié, toutefois, les communautés des cavernes profondes traiteront</w:t>
      </w:r>
      <w:r>
        <w:t xml:space="preserve"> </w:t>
      </w:r>
      <w:r>
        <w:t xml:space="preserve">les nouveaux arrivés comme des membres de leur famille.</w:t>
      </w:r>
    </w:p>
    <w:bookmarkEnd w:id="26"/>
    <w:bookmarkStart w:id="30" w:name="grottes"/>
    <w:p>
      <w:pPr>
        <w:pStyle w:val="Titre3"/>
      </w:pPr>
      <w:r>
        <w:t xml:space="preserve">Grottes</w:t>
      </w:r>
    </w:p>
    <w:p>
      <w:pPr>
        <w:pStyle w:val="FirstParagraph"/>
      </w:pPr>
      <w:r>
        <w:t xml:space="preserve">La Culture des habitants des Grottes est ponctuée par l’insatiable</w:t>
      </w:r>
      <w:r>
        <w:t xml:space="preserve"> </w:t>
      </w:r>
      <w:r>
        <w:t xml:space="preserve">curiosité, la créativité et le sens de l’humour de ses habitants</w:t>
      </w:r>
      <w:r>
        <w:t xml:space="preserve"> </w:t>
      </w:r>
      <w:r>
        <w:t xml:space="preserve">eux-mêmes. Ils ont préféré fonder leurs communautés sous terre, les</w:t>
      </w:r>
      <w:r>
        <w:t xml:space="preserve"> </w:t>
      </w:r>
      <w:r>
        <w:t xml:space="preserve">accès sont cachés par d’importants camouflages. Il est presque</w:t>
      </w:r>
      <w:r>
        <w:t xml:space="preserve"> </w:t>
      </w:r>
      <w:r>
        <w:t xml:space="preserve">impossible de repérer l’entrée d’une de leurs grottes à moins de savoir</w:t>
      </w:r>
      <w:r>
        <w:t xml:space="preserve"> </w:t>
      </w:r>
      <w:r>
        <w:t xml:space="preserve">exactement ce que l’on est en train de chercher. Cette Culture confère</w:t>
      </w:r>
      <w:r>
        <w:t xml:space="preserve"> </w:t>
      </w:r>
      <w:r>
        <w:t xml:space="preserve">une valeur égale à la recherche et l’étude de la magie qu’à</w:t>
      </w:r>
      <w:r>
        <w:t xml:space="preserve"> </w:t>
      </w:r>
      <w:r>
        <w:t xml:space="preserve">l’ingéniosité et à l’humour. Ils savourent particulièrement la magie de</w:t>
      </w:r>
      <w:r>
        <w:t xml:space="preserve"> </w:t>
      </w:r>
      <w:r>
        <w:t xml:space="preserve">la vie et sont totalement perplexes lorsqu’ils rencontrent des membres</w:t>
      </w:r>
      <w:r>
        <w:t xml:space="preserve"> </w:t>
      </w:r>
      <w:r>
        <w:t xml:space="preserve">de Cultures pour lesquelles ce n’est pas le cas.</w:t>
      </w:r>
    </w:p>
    <w:p>
      <w:pPr>
        <w:pStyle w:val="Figure"/>
      </w:pPr>
      <w:r>
        <w:drawing>
          <wp:inline>
            <wp:extent cx="5943600" cy="2146300"/>
            <wp:effectExtent b="0" l="0" r="0" t="0"/>
            <wp:docPr descr="" title="" id="28" name="Picture"/>
            <a:graphic>
              <a:graphicData uri="http://schemas.openxmlformats.org/drawingml/2006/picture">
                <pic:pic>
                  <pic:nvPicPr>
                    <pic:cNvPr descr="images/06-grottes.png" id="29" name="Picture"/>
                    <pic:cNvPicPr>
                      <a:picLocks noChangeArrowheads="1"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1463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rPr>
          <w:bCs/>
          <w:b/>
        </w:rPr>
        <w:t xml:space="preserve">Localisations préférées</w:t>
      </w:r>
      <w:r>
        <w:t xml:space="preserve"> : ces communautés préfèrent</w:t>
      </w:r>
      <w:r>
        <w:t xml:space="preserve"> </w:t>
      </w:r>
      <w:r>
        <w:t xml:space="preserve">s’établir dans des cavernes peu profondes situées sous des collines</w:t>
      </w:r>
      <w:r>
        <w:t xml:space="preserve"> </w:t>
      </w:r>
      <w:r>
        <w:t xml:space="preserve">accidentées ou sous d’autres terrains rugueux, car elles fournissent à</w:t>
      </w:r>
      <w:r>
        <w:t xml:space="preserve"> </w:t>
      </w:r>
      <w:r>
        <w:t xml:space="preserve">la fois une protection naturelle, mais aussi d’innombrables opportunités</w:t>
      </w:r>
      <w:r>
        <w:t xml:space="preserve"> </w:t>
      </w:r>
      <w:r>
        <w:t xml:space="preserve">d’exercer leur talent à faire des blagues aux infortunés passants.</w:t>
      </w:r>
    </w:p>
    <w:p>
      <w:pPr>
        <w:pStyle w:val="Corpsdetexte"/>
      </w:pPr>
      <w:r>
        <w:rPr>
          <w:bCs/>
          <w:b/>
        </w:rPr>
        <w:t xml:space="preserve">Habits et décoration</w:t>
      </w:r>
      <w:r>
        <w:t xml:space="preserve"> : les gens de cette Culture</w:t>
      </w:r>
      <w:r>
        <w:t xml:space="preserve"> </w:t>
      </w:r>
      <w:r>
        <w:t xml:space="preserve">adorent s’habiller de manière voyante, recouverts des pieds à la tête de</w:t>
      </w:r>
      <w:r>
        <w:t xml:space="preserve"> </w:t>
      </w:r>
      <w:r>
        <w:t xml:space="preserve">couleurs vives et de motifs contrastés. Considéré comme juste une autre</w:t>
      </w:r>
      <w:r>
        <w:t xml:space="preserve"> </w:t>
      </w:r>
      <w:r>
        <w:t xml:space="preserve">farce, ils prennent plaisir à voir comment les autres font des grimaces</w:t>
      </w:r>
      <w:r>
        <w:t xml:space="preserve"> </w:t>
      </w:r>
      <w:r>
        <w:t xml:space="preserve">en voyant ces couleurs criardes. Ils portent en général peu de bijoux,</w:t>
      </w:r>
      <w:r>
        <w:t xml:space="preserve"> </w:t>
      </w:r>
      <w:r>
        <w:t xml:space="preserve">mais ceux qu’ils choisissent de porter sont le plus souvent de nature</w:t>
      </w:r>
      <w:r>
        <w:t xml:space="preserve"> </w:t>
      </w:r>
      <w:r>
        <w:t xml:space="preserve">magique.</w:t>
      </w:r>
    </w:p>
    <w:p>
      <w:pPr>
        <w:pStyle w:val="Corpsdetexte"/>
      </w:pPr>
      <w:r>
        <w:rPr>
          <w:bCs/>
          <w:b/>
        </w:rPr>
        <w:t xml:space="preserve">Attitude</w:t>
      </w:r>
      <w:r>
        <w:t xml:space="preserve"> : Les membres de cette Culture sont</w:t>
      </w:r>
      <w:r>
        <w:t xml:space="preserve"> </w:t>
      </w:r>
      <w:r>
        <w:t xml:space="preserve">joviaux, possèdent un profond amour de la vie et une adoration pour les</w:t>
      </w:r>
      <w:r>
        <w:t xml:space="preserve"> </w:t>
      </w:r>
      <w:r>
        <w:t xml:space="preserve">blagues de toute sorte, ce qui est un trait que les autres races</w:t>
      </w:r>
      <w:r>
        <w:t xml:space="preserve"> </w:t>
      </w:r>
      <w:r>
        <w:t xml:space="preserve">trouvent terriblement ennuyant. Leurs mauvais tours ont rarement pour</w:t>
      </w:r>
      <w:r>
        <w:t xml:space="preserve"> </w:t>
      </w:r>
      <w:r>
        <w:t xml:space="preserve">but de faire du mal. Une personne de cette Culture protestera</w:t>
      </w:r>
      <w:r>
        <w:t xml:space="preserve"> </w:t>
      </w:r>
      <w:r>
        <w:t xml:space="preserve">immédiatement si elle est ressentie soit comme un opportun, soit comme</w:t>
      </w:r>
      <w:r>
        <w:t xml:space="preserve"> </w:t>
      </w:r>
      <w:r>
        <w:t xml:space="preserve">un ami.</w:t>
      </w:r>
    </w:p>
    <w:bookmarkEnd w:id="30"/>
    <w:bookmarkStart w:id="34" w:name="sylvestre"/>
    <w:p>
      <w:pPr>
        <w:pStyle w:val="Titre3"/>
      </w:pPr>
      <w:r>
        <w:t xml:space="preserve">Sylvestre</w:t>
      </w:r>
    </w:p>
    <w:p>
      <w:pPr>
        <w:pStyle w:val="FirstParagraph"/>
      </w:pPr>
      <w:r>
        <w:t xml:space="preserve">La Culture Sylvestre révère par dessus tout la nature et la beauté.</w:t>
      </w:r>
      <w:r>
        <w:t xml:space="preserve"> </w:t>
      </w:r>
      <w:r>
        <w:t xml:space="preserve">Les communautés de ce type s’efforcent de rendre leurs intrusions dans</w:t>
      </w:r>
      <w:r>
        <w:t xml:space="preserve"> </w:t>
      </w:r>
      <w:r>
        <w:t xml:space="preserve">le monde de la nature aussi discrètes que possible.</w:t>
      </w:r>
    </w:p>
    <w:p>
      <w:pPr>
        <w:pStyle w:val="Figure"/>
      </w:pPr>
      <w:r>
        <w:drawing>
          <wp:inline>
            <wp:extent cx="5943600" cy="2146300"/>
            <wp:effectExtent b="0" l="0" r="0" t="0"/>
            <wp:docPr descr="" title="" id="32" name="Picture"/>
            <a:graphic>
              <a:graphicData uri="http://schemas.openxmlformats.org/drawingml/2006/picture">
                <pic:pic>
                  <pic:nvPicPr>
                    <pic:cNvPr descr="images/06-sylvestre.png" id="33" name="Picture"/>
                    <pic:cNvPicPr>
                      <a:picLocks noChangeArrowheads="1"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1463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rPr>
          <w:bCs/>
          <w:b/>
        </w:rPr>
        <w:t xml:space="preserve">Localisations préférées</w:t>
      </w:r>
      <w:r>
        <w:t xml:space="preserve"> : les communautés sylvestres</w:t>
      </w:r>
      <w:r>
        <w:t xml:space="preserve"> </w:t>
      </w:r>
      <w:r>
        <w:t xml:space="preserve">sont généralement construites soit à l’ombre du feuillage d’une forêt,</w:t>
      </w:r>
      <w:r>
        <w:t xml:space="preserve"> </w:t>
      </w:r>
      <w:r>
        <w:t xml:space="preserve">soit perchées dans les hautes branches des arbres les plus grands. Ces</w:t>
      </w:r>
      <w:r>
        <w:t xml:space="preserve"> </w:t>
      </w:r>
      <w:r>
        <w:t xml:space="preserve">villages sont construits pour tirer avantage des ressources existantes</w:t>
      </w:r>
      <w:r>
        <w:t xml:space="preserve"> </w:t>
      </w:r>
      <w:r>
        <w:t xml:space="preserve">et pour complêter la beauté naturelle de leur environnement.</w:t>
      </w:r>
    </w:p>
    <w:p>
      <w:pPr>
        <w:pStyle w:val="Corpsdetexte"/>
      </w:pPr>
      <w:r>
        <w:rPr>
          <w:bCs/>
          <w:b/>
        </w:rPr>
        <w:t xml:space="preserve">Habits et décoration</w:t>
      </w:r>
      <w:r>
        <w:t xml:space="preserve"> : les membres de la Culture</w:t>
      </w:r>
      <w:r>
        <w:t xml:space="preserve"> </w:t>
      </w:r>
      <w:r>
        <w:t xml:space="preserve">Sylvestre s’habillent de tissus délicats qui se fondent avec les teintes</w:t>
      </w:r>
      <w:r>
        <w:t xml:space="preserve"> </w:t>
      </w:r>
      <w:r>
        <w:t xml:space="preserve">de la forêt elle-même, afin de mieux encore s’intégrer à leur</w:t>
      </w:r>
      <w:r>
        <w:t xml:space="preserve"> </w:t>
      </w:r>
      <w:r>
        <w:t xml:space="preserve">environnement. Ceux qui portent des bijoux le font avec modération.</w:t>
      </w:r>
    </w:p>
    <w:p>
      <w:pPr>
        <w:pStyle w:val="Corpsdetexte"/>
      </w:pPr>
      <w:r>
        <w:rPr>
          <w:bCs/>
          <w:b/>
        </w:rPr>
        <w:t xml:space="preserve">Attitude</w:t>
      </w:r>
      <w:r>
        <w:t xml:space="preserve"> : les Cultures Sylvestres sont le plus</w:t>
      </w:r>
      <w:r>
        <w:t xml:space="preserve"> </w:t>
      </w:r>
      <w:r>
        <w:t xml:space="preserve">souvent détachées et éloignées des affaires des autres. À la place,</w:t>
      </w:r>
      <w:r>
        <w:t xml:space="preserve"> </w:t>
      </w:r>
      <w:r>
        <w:t xml:space="preserve">elles préfèrent s’occuper de la forêt, protégées des soucis du monde à</w:t>
      </w:r>
      <w:r>
        <w:t xml:space="preserve"> </w:t>
      </w:r>
      <w:r>
        <w:t xml:space="preserve">l’extérieur.</w:t>
      </w:r>
    </w:p>
    <w:bookmarkEnd w:id="34"/>
    <w:bookmarkStart w:id="38" w:name="sous-collines"/>
    <w:p>
      <w:pPr>
        <w:pStyle w:val="Titre3"/>
      </w:pPr>
      <w:r>
        <w:t xml:space="preserve">Sous-Collines</w:t>
      </w:r>
    </w:p>
    <w:p>
      <w:pPr>
        <w:pStyle w:val="FirstParagraph"/>
      </w:pPr>
      <w:r>
        <w:t xml:space="preserve">La Culture des Sous-Collines favorise une vie détendue et pastorale</w:t>
      </w:r>
      <w:r>
        <w:t xml:space="preserve"> </w:t>
      </w:r>
      <w:r>
        <w:t xml:space="preserve">pleine de fermage et de jardinage. Ses communautés se trouvent souvent</w:t>
      </w:r>
      <w:r>
        <w:t xml:space="preserve"> </w:t>
      </w:r>
      <w:r>
        <w:t xml:space="preserve">nichées sur les pentes de collines basses, avec un paysage dessiné par</w:t>
      </w:r>
      <w:r>
        <w:t xml:space="preserve"> </w:t>
      </w:r>
      <w:r>
        <w:t xml:space="preserve">de petits jardins et de grandes fermes.</w:t>
      </w:r>
    </w:p>
    <w:p>
      <w:pPr>
        <w:pStyle w:val="Figure"/>
      </w:pPr>
      <w:r>
        <w:drawing>
          <wp:inline>
            <wp:extent cx="5943600" cy="2146300"/>
            <wp:effectExtent b="0" l="0" r="0" t="0"/>
            <wp:docPr descr="" title="" id="36" name="Picture"/>
            <a:graphic>
              <a:graphicData uri="http://schemas.openxmlformats.org/drawingml/2006/picture">
                <pic:pic>
                  <pic:nvPicPr>
                    <pic:cNvPr descr="images/06-sous-collines.png" id="37" name="Picture"/>
                    <pic:cNvPicPr>
                      <a:picLocks noChangeArrowheads="1"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1463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rPr>
          <w:bCs/>
          <w:b/>
        </w:rPr>
        <w:t xml:space="preserve">Localisations préférées</w:t>
      </w:r>
      <w:r>
        <w:t xml:space="preserve"> : les communautés</w:t>
      </w:r>
      <w:r>
        <w:t xml:space="preserve"> </w:t>
      </w:r>
      <w:r>
        <w:t xml:space="preserve">Sous-Collines se trouvent en général dans un paysage de collines basses,</w:t>
      </w:r>
      <w:r>
        <w:t xml:space="preserve"> </w:t>
      </w:r>
      <w:r>
        <w:t xml:space="preserve">dans lequel chaque famille se retrouve au sein d’une ferme et de ses</w:t>
      </w:r>
      <w:r>
        <w:t xml:space="preserve"> </w:t>
      </w:r>
      <w:r>
        <w:t xml:space="preserve">dépendances. Préférant la protection et la sécurité que l’on trouve près</w:t>
      </w:r>
      <w:r>
        <w:t xml:space="preserve"> </w:t>
      </w:r>
      <w:r>
        <w:t xml:space="preserve">des Cultures plus importantes, la plupart des communautés Sous-Collines</w:t>
      </w:r>
      <w:r>
        <w:t xml:space="preserve"> </w:t>
      </w:r>
      <w:r>
        <w:t xml:space="preserve">se trouvent aux limites de zones plus urbaines.</w:t>
      </w:r>
    </w:p>
    <w:p>
      <w:pPr>
        <w:pStyle w:val="Corpsdetexte"/>
      </w:pPr>
      <w:r>
        <w:rPr>
          <w:bCs/>
          <w:b/>
        </w:rPr>
        <w:t xml:space="preserve">Habits et décoration</w:t>
      </w:r>
      <w:r>
        <w:t xml:space="preserve"> : Les gens des Sous-Collines</w:t>
      </w:r>
      <w:r>
        <w:t xml:space="preserve"> </w:t>
      </w:r>
      <w:r>
        <w:t xml:space="preserve">préfèrent porter des vêtements solides aux teintes vertes et marrons,</w:t>
      </w:r>
      <w:r>
        <w:t xml:space="preserve"> </w:t>
      </w:r>
      <w:r>
        <w:t xml:space="preserve">réservant les habits aux teintes plus colorées pour les célébrations et</w:t>
      </w:r>
      <w:r>
        <w:t xml:space="preserve"> </w:t>
      </w:r>
      <w:r>
        <w:t xml:space="preserve">autres occasions festives.</w:t>
      </w:r>
    </w:p>
    <w:p>
      <w:pPr>
        <w:pStyle w:val="Corpsdetexte"/>
      </w:pPr>
      <w:r>
        <w:rPr>
          <w:bCs/>
          <w:b/>
        </w:rPr>
        <w:t xml:space="preserve">Attitude</w:t>
      </w:r>
      <w:r>
        <w:t xml:space="preserve"> : la personnalité des membres de la Culture</w:t>
      </w:r>
      <w:r>
        <w:t xml:space="preserve"> </w:t>
      </w:r>
      <w:r>
        <w:t xml:space="preserve">Sous-Collines est un mélange étonnant de curiosité et de contentement.</w:t>
      </w:r>
      <w:r>
        <w:t xml:space="preserve"> </w:t>
      </w:r>
      <w:r>
        <w:t xml:space="preserve">Bien que généralement satisfaits par le statu quo, ils sont</w:t>
      </w:r>
      <w:r>
        <w:t xml:space="preserve"> </w:t>
      </w:r>
      <w:r>
        <w:t xml:space="preserve">inexorablement attirés par les puzzles et les énigmes, un trait de</w:t>
      </w:r>
      <w:r>
        <w:t xml:space="preserve"> </w:t>
      </w:r>
      <w:r>
        <w:t xml:space="preserve">personnalité présent dès le plus jeune âge.</w:t>
      </w:r>
    </w:p>
    <w:bookmarkEnd w:id="38"/>
    <w:bookmarkStart w:id="42" w:name="nomade"/>
    <w:p>
      <w:pPr>
        <w:pStyle w:val="Titre3"/>
      </w:pPr>
      <w:r>
        <w:t xml:space="preserve">Nomade</w:t>
      </w:r>
    </w:p>
    <w:p>
      <w:pPr>
        <w:pStyle w:val="FirstParagraph"/>
      </w:pPr>
      <w:r>
        <w:t xml:space="preserve">La Culture nomade couvre de nombreuse possibilités. Comme certains</w:t>
      </w:r>
      <w:r>
        <w:t xml:space="preserve"> </w:t>
      </w:r>
      <w:r>
        <w:t xml:space="preserve">bohémiens insouciants, ils se déplacent de ville en ville, ne restant</w:t>
      </w:r>
      <w:r>
        <w:t xml:space="preserve"> </w:t>
      </w:r>
      <w:r>
        <w:t xml:space="preserve">que le temps de gagner quelques sous avant de repartir. Comme les tribus</w:t>
      </w:r>
      <w:r>
        <w:t xml:space="preserve"> </w:t>
      </w:r>
      <w:r>
        <w:t xml:space="preserve">qui parcourent les plaines, ils mènent des troupeaux d’animaux, chassant</w:t>
      </w:r>
      <w:r>
        <w:t xml:space="preserve"> </w:t>
      </w:r>
      <w:r>
        <w:t xml:space="preserve">pour se nourrir. Comme des gens du désert, ils glissent d’oasis en</w:t>
      </w:r>
      <w:r>
        <w:t xml:space="preserve"> </w:t>
      </w:r>
      <w:r>
        <w:t xml:space="preserve">oasis, ne séjournant que le temps nécessaire à refaire les provisions</w:t>
      </w:r>
      <w:r>
        <w:t xml:space="preserve"> </w:t>
      </w:r>
      <w:r>
        <w:t xml:space="preserve">dont ils auront besoin pour atteindre la prochaine étape de leur voyage</w:t>
      </w:r>
      <w:r>
        <w:t xml:space="preserve"> </w:t>
      </w:r>
      <w:r>
        <w:t xml:space="preserve">sans fin. Ou bien, peut être sont-ils des réfugiés d’un pays étranger,</w:t>
      </w:r>
      <w:r>
        <w:t xml:space="preserve"> </w:t>
      </w:r>
      <w:r>
        <w:t xml:space="preserve">en recherche d’un nouveau sol qu’ils pourront appeler leur maison,</w:t>
      </w:r>
      <w:r>
        <w:t xml:space="preserve"> </w:t>
      </w:r>
      <w:r>
        <w:t xml:space="preserve">espérant trouver au moins aussi bien que ce qu’ils ont été forcés</w:t>
      </w:r>
      <w:r>
        <w:t xml:space="preserve"> </w:t>
      </w:r>
      <w:r>
        <w:t xml:space="preserve">d’abandonner.</w:t>
      </w:r>
    </w:p>
    <w:p>
      <w:pPr>
        <w:pStyle w:val="Figure"/>
      </w:pPr>
      <w:r>
        <w:drawing>
          <wp:inline>
            <wp:extent cx="5943600" cy="2146300"/>
            <wp:effectExtent b="0" l="0" r="0" t="0"/>
            <wp:docPr descr="" title="" id="40" name="Picture"/>
            <a:graphic>
              <a:graphicData uri="http://schemas.openxmlformats.org/drawingml/2006/picture">
                <pic:pic>
                  <pic:nvPicPr>
                    <pic:cNvPr descr="images/06-nomade.png" id="41" name="Picture"/>
                    <pic:cNvPicPr>
                      <a:picLocks noChangeArrowheads="1"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1463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rPr>
          <w:bCs/>
          <w:b/>
        </w:rPr>
        <w:t xml:space="preserve">Localisations préférées</w:t>
      </w:r>
      <w:r>
        <w:t xml:space="preserve"> : les Cultures nomades ne</w:t>
      </w:r>
      <w:r>
        <w:t xml:space="preserve"> </w:t>
      </w:r>
      <w:r>
        <w:t xml:space="preserve">restent jamais assez longtemps à un endroit pour avoir de vrais sites</w:t>
      </w:r>
      <w:r>
        <w:t xml:space="preserve"> </w:t>
      </w:r>
      <w:r>
        <w:t xml:space="preserve">préférés.</w:t>
      </w:r>
    </w:p>
    <w:p>
      <w:pPr>
        <w:pStyle w:val="Corpsdetexte"/>
      </w:pPr>
      <w:r>
        <w:rPr>
          <w:bCs/>
          <w:b/>
        </w:rPr>
        <w:t xml:space="preserve">Habits et décoration</w:t>
      </w:r>
      <w:r>
        <w:t xml:space="preserve"> : les habits des nomades</w:t>
      </w:r>
      <w:r>
        <w:t xml:space="preserve"> </w:t>
      </w:r>
      <w:r>
        <w:t xml:space="preserve">varient grandement en terme de couleurs, de poids, et de type de tissu.</w:t>
      </w:r>
      <w:r>
        <w:t xml:space="preserve"> </w:t>
      </w:r>
      <w:r>
        <w:t xml:space="preserve">Les nomades s’habillent le plus souvent en fonction du climat et des</w:t>
      </w:r>
      <w:r>
        <w:t xml:space="preserve"> </w:t>
      </w:r>
      <w:r>
        <w:t xml:space="preserve">ressources disponibles dans la région dans laquelle ils se trouvent. Par</w:t>
      </w:r>
      <w:r>
        <w:t xml:space="preserve"> </w:t>
      </w:r>
      <w:r>
        <w:t xml:space="preserve">exemple, des tribus nomades chassant le cerf dans la steppe ont de</w:t>
      </w:r>
      <w:r>
        <w:t xml:space="preserve"> </w:t>
      </w:r>
      <w:r>
        <w:t xml:space="preserve">bonnes chances d’être habillés de peaux de cuir léger des pieds à la</w:t>
      </w:r>
      <w:r>
        <w:t xml:space="preserve"> </w:t>
      </w:r>
      <w:r>
        <w:t xml:space="preserve">tête, des peaux provenant de leurs chasses fructueuses.</w:t>
      </w:r>
    </w:p>
    <w:p>
      <w:pPr>
        <w:pStyle w:val="Corpsdetexte"/>
      </w:pPr>
      <w:r>
        <w:rPr>
          <w:bCs/>
          <w:b/>
        </w:rPr>
        <w:t xml:space="preserve">Attitude</w:t>
      </w:r>
      <w:r>
        <w:t xml:space="preserve"> : la personnalité de nomades peut de</w:t>
      </w:r>
      <w:r>
        <w:t xml:space="preserve"> </w:t>
      </w:r>
      <w:r>
        <w:t xml:space="preserve">l’insouciance des bohémiens à l’esprit de conquête des mongols. Leur</w:t>
      </w:r>
      <w:r>
        <w:t xml:space="preserve"> </w:t>
      </w:r>
      <w:r>
        <w:t xml:space="preserve">disposition est le plus souvent liée à la plus ou moins grande dureté</w:t>
      </w:r>
      <w:r>
        <w:t xml:space="preserve"> </w:t>
      </w:r>
      <w:r>
        <w:t xml:space="preserve">des conditions de vie dans leur environnement. Pratiquement toutes les</w:t>
      </w:r>
      <w:r>
        <w:t xml:space="preserve"> </w:t>
      </w:r>
      <w:r>
        <w:t xml:space="preserve">idéologies nomades se focalisent jusqu’à un certain point sur</w:t>
      </w:r>
      <w:r>
        <w:t xml:space="preserve"> </w:t>
      </w:r>
      <w:r>
        <w:t xml:space="preserve">l’individu, tout en mettant en avant les impérieux besoins de</w:t>
      </w:r>
      <w:r>
        <w:t xml:space="preserve"> </w:t>
      </w:r>
      <w:r>
        <w:t xml:space="preserve">responsabilités demandés au groupe.</w:t>
      </w:r>
    </w:p>
    <w:bookmarkEnd w:id="42"/>
    <w:bookmarkStart w:id="46" w:name="rurale"/>
    <w:p>
      <w:pPr>
        <w:pStyle w:val="Titre3"/>
      </w:pPr>
      <w:r>
        <w:t xml:space="preserve">Rurale</w:t>
      </w:r>
    </w:p>
    <w:p>
      <w:pPr>
        <w:pStyle w:val="FirstParagraph"/>
      </w:pPr>
      <w:r>
        <w:t xml:space="preserve">Les communautés rurales sont pleines de fermiers, d’éleveurs, de</w:t>
      </w:r>
      <w:r>
        <w:t xml:space="preserve"> </w:t>
      </w:r>
      <w:r>
        <w:t xml:space="preserve">bûcherons et autres. Passant la majorité de leur temps à apprendre et à</w:t>
      </w:r>
      <w:r>
        <w:t xml:space="preserve"> </w:t>
      </w:r>
      <w:r>
        <w:t xml:space="preserve">améliorer leur artisanat et leur capacité de vente, ces gens vivent loin</w:t>
      </w:r>
      <w:r>
        <w:t xml:space="preserve"> </w:t>
      </w:r>
      <w:r>
        <w:t xml:space="preserve">du tourbillon d’activité de la vie citadine. Ironiquement, ce sont leurs</w:t>
      </w:r>
      <w:r>
        <w:t xml:space="preserve"> </w:t>
      </w:r>
      <w:r>
        <w:t xml:space="preserve">compétences qui fournissent souvent les biens et les services dont les</w:t>
      </w:r>
      <w:r>
        <w:t xml:space="preserve"> </w:t>
      </w:r>
      <w:r>
        <w:t xml:space="preserve">villes ont besoin pour prospérer et survivre.</w:t>
      </w:r>
    </w:p>
    <w:p>
      <w:pPr>
        <w:pStyle w:val="Figure"/>
      </w:pPr>
      <w:r>
        <w:drawing>
          <wp:inline>
            <wp:extent cx="5943600" cy="2146300"/>
            <wp:effectExtent b="0" l="0" r="0" t="0"/>
            <wp:docPr descr="" title="" id="44" name="Picture"/>
            <a:graphic>
              <a:graphicData uri="http://schemas.openxmlformats.org/drawingml/2006/picture">
                <pic:pic>
                  <pic:nvPicPr>
                    <pic:cNvPr descr="images/06-rurale.png" id="45" name="Picture"/>
                    <pic:cNvPicPr>
                      <a:picLocks noChangeArrowheads="1"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1463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rPr>
          <w:bCs/>
          <w:b/>
        </w:rPr>
        <w:t xml:space="preserve">Localisations préférées</w:t>
      </w:r>
      <w:r>
        <w:t xml:space="preserve"> : les communautés rurales se</w:t>
      </w:r>
      <w:r>
        <w:t xml:space="preserve"> </w:t>
      </w:r>
      <w:r>
        <w:t xml:space="preserve">trouvent à quelques jours de voyage d’une ville, voire parfois à</w:t>
      </w:r>
      <w:r>
        <w:t xml:space="preserve"> </w:t>
      </w:r>
      <w:r>
        <w:t xml:space="preserve">quelques heures de marche.</w:t>
      </w:r>
    </w:p>
    <w:p>
      <w:pPr>
        <w:pStyle w:val="Corpsdetexte"/>
      </w:pPr>
      <w:r>
        <w:rPr>
          <w:bCs/>
          <w:b/>
        </w:rPr>
        <w:t xml:space="preserve">Habits et décoration</w:t>
      </w:r>
      <w:r>
        <w:t xml:space="preserve"> : les individus appartenant à</w:t>
      </w:r>
      <w:r>
        <w:t xml:space="preserve"> </w:t>
      </w:r>
      <w:r>
        <w:t xml:space="preserve">cette Culture préfèrent les habits rugueux de tons verts et marrons</w:t>
      </w:r>
      <w:r>
        <w:t xml:space="preserve"> </w:t>
      </w:r>
      <w:r>
        <w:t xml:space="preserve">capables de se patiner sous le mauvais temps et le travail laborieux et</w:t>
      </w:r>
      <w:r>
        <w:t xml:space="preserve"> </w:t>
      </w:r>
      <w:r>
        <w:t xml:space="preserve">pénible du quotidien.</w:t>
      </w:r>
    </w:p>
    <w:p>
      <w:pPr>
        <w:pStyle w:val="Corpsdetexte"/>
      </w:pPr>
      <w:r>
        <w:rPr>
          <w:bCs/>
          <w:b/>
        </w:rPr>
        <w:t xml:space="preserve">Attitude</w:t>
      </w:r>
      <w:r>
        <w:t xml:space="preserve"> : ceux qui vivent au sein d’une Culture</w:t>
      </w:r>
      <w:r>
        <w:t xml:space="preserve"> </w:t>
      </w:r>
      <w:r>
        <w:t xml:space="preserve">rurale sont souvent de bonne nature et aimables envers leurs amis, bien</w:t>
      </w:r>
      <w:r>
        <w:t xml:space="preserve"> </w:t>
      </w:r>
      <w:r>
        <w:t xml:space="preserve">qu’ils restent le plus souvent sur la défensive en présence</w:t>
      </w:r>
      <w:r>
        <w:t xml:space="preserve"> </w:t>
      </w:r>
      <w:r>
        <w:t xml:space="preserve">d’étrangers.</w:t>
      </w:r>
    </w:p>
    <w:bookmarkEnd w:id="46"/>
    <w:bookmarkStart w:id="50" w:name="citadine"/>
    <w:p>
      <w:pPr>
        <w:pStyle w:val="Titre3"/>
      </w:pPr>
      <w:r>
        <w:t xml:space="preserve">Citadine</w:t>
      </w:r>
    </w:p>
    <w:p>
      <w:pPr>
        <w:pStyle w:val="FirstParagraph"/>
      </w:pPr>
      <w:r>
        <w:t xml:space="preserve">La vie à l’intérieur des murs d’une cité est bien différente de celle</w:t>
      </w:r>
      <w:r>
        <w:t xml:space="preserve"> </w:t>
      </w:r>
      <w:r>
        <w:t xml:space="preserve">que l’on peut vivre à d’autres endroits. Riche de tout un tas</w:t>
      </w:r>
      <w:r>
        <w:t xml:space="preserve"> </w:t>
      </w:r>
      <w:r>
        <w:t xml:space="preserve">d’expériences et d’excitations que l’on ne peut retrouver dans aucune</w:t>
      </w:r>
      <w:r>
        <w:t xml:space="preserve"> </w:t>
      </w:r>
      <w:r>
        <w:t xml:space="preserve">autre Culture, passer chaque journée et survivre à chaque nuit peut déjà</w:t>
      </w:r>
      <w:r>
        <w:t xml:space="preserve"> </w:t>
      </w:r>
      <w:r>
        <w:t xml:space="preserve">être une véritable aventure.</w:t>
      </w:r>
    </w:p>
    <w:p>
      <w:pPr>
        <w:pStyle w:val="Figure"/>
      </w:pPr>
      <w:r>
        <w:drawing>
          <wp:inline>
            <wp:extent cx="5943600" cy="2146300"/>
            <wp:effectExtent b="0" l="0" r="0" t="0"/>
            <wp:docPr descr="" title="" id="48" name="Picture"/>
            <a:graphic>
              <a:graphicData uri="http://schemas.openxmlformats.org/drawingml/2006/picture">
                <pic:pic>
                  <pic:nvPicPr>
                    <pic:cNvPr descr="images/06-citadine.png" id="49" name="Picture"/>
                    <pic:cNvPicPr>
                      <a:picLocks noChangeArrowheads="1"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1463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rPr>
          <w:bCs/>
          <w:b/>
        </w:rPr>
        <w:t xml:space="preserve">Localisations préférées</w:t>
      </w:r>
      <w:r>
        <w:t xml:space="preserve"> : les Cultures citadines</w:t>
      </w:r>
      <w:r>
        <w:t xml:space="preserve"> </w:t>
      </w:r>
      <w:r>
        <w:t xml:space="preserve">sont souvent localisées près de voies navigables majeures ou de rivages</w:t>
      </w:r>
      <w:r>
        <w:t xml:space="preserve"> </w:t>
      </w:r>
      <w:r>
        <w:t xml:space="preserve">accueillant, facilitant le commerce. Ces communautés bourgeonnent aussi</w:t>
      </w:r>
      <w:r>
        <w:t xml:space="preserve"> </w:t>
      </w:r>
      <w:r>
        <w:t xml:space="preserve">près de lieux de production de ressources naturelles.</w:t>
      </w:r>
    </w:p>
    <w:p>
      <w:pPr>
        <w:pStyle w:val="Corpsdetexte"/>
      </w:pPr>
      <w:r>
        <w:rPr>
          <w:bCs/>
          <w:b/>
        </w:rPr>
        <w:t xml:space="preserve">Habits et décoration</w:t>
      </w:r>
      <w:r>
        <w:t xml:space="preserve"> : l’habillement citadin va de</w:t>
      </w:r>
      <w:r>
        <w:t xml:space="preserve"> </w:t>
      </w:r>
      <w:r>
        <w:t xml:space="preserve">personnes de basse extraction drapés de haillons jusqu’à des nobles</w:t>
      </w:r>
      <w:r>
        <w:t xml:space="preserve"> </w:t>
      </w:r>
      <w:r>
        <w:t xml:space="preserve">habillés de beaux atours extravagants.</w:t>
      </w:r>
    </w:p>
    <w:p>
      <w:pPr>
        <w:pStyle w:val="Corpsdetexte"/>
      </w:pPr>
      <w:r>
        <w:rPr>
          <w:bCs/>
          <w:b/>
        </w:rPr>
        <w:t xml:space="preserve">Attitude</w:t>
      </w:r>
      <w:r>
        <w:t xml:space="preserve"> : aussi variées que les habits, presque</w:t>
      </w:r>
      <w:r>
        <w:t xml:space="preserve"> </w:t>
      </w:r>
      <w:r>
        <w:t xml:space="preserve">toutes les dispositions ou les motivations peuvent être trouvés parmi</w:t>
      </w:r>
      <w:r>
        <w:t xml:space="preserve"> </w:t>
      </w:r>
      <w:r>
        <w:t xml:space="preserve">les citoyens d’un centre urbain.</w:t>
      </w:r>
    </w:p>
    <w:bookmarkEnd w:id="50"/>
    <w:bookmarkStart w:id="51" w:name="noldo"/>
    <w:p>
      <w:pPr>
        <w:pStyle w:val="Titre3"/>
      </w:pPr>
      <w:r>
        <w:t xml:space="preserve">Noldo</w:t>
      </w:r>
    </w:p>
    <w:p>
      <w:pPr>
        <w:pStyle w:val="FirstParagraph"/>
      </w:pPr>
      <w:r>
        <w:t xml:space="preserve">Voir description de la race des Elfes Noldor.</w:t>
      </w:r>
    </w:p>
    <w:bookmarkEnd w:id="51"/>
    <w:bookmarkStart w:id="52" w:name="sinda"/>
    <w:p>
      <w:pPr>
        <w:pStyle w:val="Titre3"/>
      </w:pPr>
      <w:r>
        <w:t xml:space="preserve">Sinda</w:t>
      </w:r>
    </w:p>
    <w:p>
      <w:pPr>
        <w:pStyle w:val="FirstParagraph"/>
      </w:pPr>
      <w:r>
        <w:t xml:space="preserve">Voir description de la race des Elfes Sindar.</w:t>
      </w:r>
    </w:p>
    <w:bookmarkEnd w:id="52"/>
    <w:bookmarkStart w:id="53" w:name="sylvain"/>
    <w:p>
      <w:pPr>
        <w:pStyle w:val="Titre3"/>
      </w:pPr>
      <w:r>
        <w:t xml:space="preserve">Sylvain</w:t>
      </w:r>
    </w:p>
    <w:p>
      <w:pPr>
        <w:pStyle w:val="FirstParagraph"/>
      </w:pPr>
      <w:r>
        <w:t xml:space="preserve">Voir description de la race des Elfes Sylvains.</w:t>
      </w:r>
    </w:p>
    <w:bookmarkEnd w:id="53"/>
    <w:bookmarkStart w:id="54" w:name="hobbit"/>
    <w:p>
      <w:pPr>
        <w:pStyle w:val="Titre3"/>
      </w:pPr>
      <w:r>
        <w:t xml:space="preserve">Hobbit</w:t>
      </w:r>
    </w:p>
    <w:p>
      <w:pPr>
        <w:pStyle w:val="FirstParagraph"/>
      </w:pPr>
      <w:r>
        <w:t xml:space="preserve">Décrits par la Culture Sous-Colline.</w:t>
      </w:r>
    </w:p>
    <w:bookmarkEnd w:id="54"/>
    <w:bookmarkStart w:id="55" w:name="naine"/>
    <w:p>
      <w:pPr>
        <w:pStyle w:val="Titre3"/>
      </w:pPr>
      <w:r>
        <w:t xml:space="preserve">Naine</w:t>
      </w:r>
    </w:p>
    <w:p>
      <w:pPr>
        <w:pStyle w:val="FirstParagraph"/>
      </w:pPr>
      <w:r>
        <w:t xml:space="preserve">Décrits par la Culture Cavernes Profondes.</w:t>
      </w:r>
    </w:p>
    <w:bookmarkEnd w:id="55"/>
    <w:bookmarkStart w:id="57" w:name="rangs-dadolescence"/>
    <w:p>
      <w:pPr>
        <w:pStyle w:val="Titre3"/>
      </w:pPr>
      <w:r>
        <w:t xml:space="preserve">Rangs d’Adolescence</w:t>
      </w:r>
    </w:p>
    <w:p>
      <w:pPr>
        <w:pStyle w:val="FirstParagraph"/>
      </w:pPr>
      <w:r>
        <w:t xml:space="preserve">La Table – Rangs d’Adolescence liste toutes les compétences obtenues</w:t>
      </w:r>
      <w:r>
        <w:t xml:space="preserve"> </w:t>
      </w:r>
      <w:r>
        <w:t xml:space="preserve">durant la jeunesse d’un personnage élevé dans une certaine Culture.</w:t>
      </w:r>
      <w:r>
        <w:t xml:space="preserve"> </w:t>
      </w:r>
      <w:r>
        <w:t xml:space="preserve">Notez le nombre de rangs acquis dans la colonne appropriée de la section</w:t>
      </w:r>
      <w:r>
        <w:t xml:space="preserve"> </w:t>
      </w:r>
      <w:r>
        <w:t xml:space="preserve">« Compétences » de votre feuille personnage. Ces rangs sont</w:t>
      </w:r>
      <w:r>
        <w:t xml:space="preserve"> </w:t>
      </w:r>
      <w:r>
        <w:t xml:space="preserve">comptabilisés pour calculer la limite de nombre de rangs par niveau.</w:t>
      </w:r>
    </w:p>
    <w:bookmarkStart w:id="56" w:name="table-rangs-dadolescence"/>
    <w:p>
      <w:pPr>
        <w:pStyle w:val="Titre5"/>
      </w:pPr>
      <w:r>
        <w:t xml:space="preserve">Table – Rangs d’Adolescence</w:t>
      </w:r>
    </w:p>
    <w:tbl>
      <w:tblPr>
        <w:tblStyle w:val="Table"/>
        <w:tblW w:type="pct" w:w="5000"/>
        <w:tblLook w:firstRow="1" w:lastRow="0" w:firstColumn="0" w:lastColumn="0" w:noHBand="0" w:noVBand="0" w:val="0020"/>
        <w:jc w:val="start"/>
      </w:tblPr>
      <w:tblGrid>
        <w:gridCol w:w="609"/>
        <w:gridCol w:w="609"/>
        <w:gridCol w:w="609"/>
        <w:gridCol w:w="609"/>
        <w:gridCol w:w="609"/>
        <w:gridCol w:w="609"/>
        <w:gridCol w:w="609"/>
        <w:gridCol w:w="609"/>
        <w:gridCol w:w="609"/>
        <w:gridCol w:w="609"/>
        <w:gridCol w:w="609"/>
        <w:gridCol w:w="609"/>
        <w:gridCol w:w="609"/>
      </w:tblGrid>
      <w:tr>
        <w:trPr>
          <w:tblHeader w:val="true"/>
        </w:trPr>
        <w:tc>
          <w:tcPr/>
          <w:p>
            <w:pPr>
              <w:pStyle w:val="Compact"/>
              <w:jc w:val="left"/>
            </w:pPr>
            <w:r>
              <w:br/>
            </w:r>
            <w:r>
              <w:t xml:space="preserve">Compétences</w:t>
            </w:r>
          </w:p>
        </w:tc>
        <w:tc>
          <w:tcPr>
            <w:gridSpan w:val="12"/>
          </w:tcPr>
          <w:p>
            <w:pPr>
              <w:pStyle w:val="Compact"/>
              <w:jc w:val="center"/>
            </w:pPr>
            <w:r>
              <w:t xml:space="preserve">Cultures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Nol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Sin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Syl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Hob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Nai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Cav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Gro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Syl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Col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Nom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Rur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Cit</w:t>
            </w:r>
          </w:p>
        </w:tc>
        <w:tc>
          <w:tcPr/>
          <w:p>
            <w:pPr>
              <w:pStyle w:val="Compact"/>
            </w:pP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Embuscade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Elevage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2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Estimation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3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2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2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Armure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2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2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Accord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2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Escalade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2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2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Artisanat*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3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2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3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2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3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3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Endurance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2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2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3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2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2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Soins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Herboristerie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2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Saut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Crochetage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2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2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2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Connaissance Générale (†)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2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2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2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2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2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Sens de l’Orientation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2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2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2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Perception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2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2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2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2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Equitation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2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Runes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2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2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2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Dissimulation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2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2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3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3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3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Natation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2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2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Pistage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2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2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2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2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Maniement d’Arme**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2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2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2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3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3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2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2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2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Maniement d’Arme***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3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3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2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2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2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2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2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2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2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</w:t>
            </w:r>
          </w:p>
        </w:tc>
      </w:tr>
    </w:tbl>
    <w:p>
      <w:pPr>
        <w:pStyle w:val="Corpsdetexte"/>
      </w:pPr>
      <w:r>
        <w:t xml:space="preserve">Nol = Elfe Noldo · Sin = Elfe Sinda · Syl = Elfe Sylvain · Hob =</w:t>
      </w:r>
      <w:r>
        <w:t xml:space="preserve"> </w:t>
      </w:r>
      <w:r>
        <w:t xml:space="preserve">Hobbit · Nai = Naine · Cav = Cavernes Profondes · Gro = Grottes · Syl =</w:t>
      </w:r>
      <w:r>
        <w:t xml:space="preserve"> </w:t>
      </w:r>
      <w:r>
        <w:t xml:space="preserve">Sylvestre · Col = Sous-Collines · Nom = Nomade · Rur = Rurale · Cit =</w:t>
      </w:r>
      <w:r>
        <w:t xml:space="preserve"> </w:t>
      </w:r>
      <w:r>
        <w:t xml:space="preserve">Citadine</w:t>
      </w:r>
    </w:p>
    <w:p>
      <w:pPr>
        <w:pStyle w:val="Corpsdetexte"/>
      </w:pPr>
      <w:r>
        <w:t xml:space="preserve">* Choisissez un artisanat.</w:t>
      </w:r>
    </w:p>
    <w:p>
      <w:pPr>
        <w:pStyle w:val="Corpsdetexte"/>
      </w:pPr>
      <w:r>
        <w:t xml:space="preserve">† (Région de naissance).</w:t>
      </w:r>
    </w:p>
    <w:p>
      <w:pPr>
        <w:pStyle w:val="Corpsdetexte"/>
      </w:pPr>
      <w:r>
        <w:t xml:space="preserve">** Choisissez un groupe d’armes de jet.</w:t>
      </w:r>
    </w:p>
    <w:p>
      <w:pPr>
        <w:pStyle w:val="Corpsdetexte"/>
      </w:pPr>
      <w:r>
        <w:t xml:space="preserve">*** Choisissez un groupe d’armes de mêlée.</w:t>
      </w:r>
    </w:p>
    <w:bookmarkEnd w:id="56"/>
    <w:bookmarkEnd w:id="57"/>
    <w:bookmarkEnd w:id="58"/>
    <w:sectPr w:rsidR="006D1F28" w:rsidRPr="004F7787" w:rsidSect="00BB399F">
      <w:pgSz w:h="15840" w:w="12240"/>
      <w:pgMar w:bottom="1440" w:footer="720" w:gutter="0" w:header="720" w:left="1440" w:right="1440" w:top="1440"/>
      <w:cols w:space="720"/>
      <w:docGrid w:linePitch="360"/>
    </w:sectPr>
  </w:body>
</w:document>
</file>

<file path=word/comments.xml><?xml version="1.0" encoding="utf-8"?>
<w:comment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/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Hoefler Text">
    <w:altName w:val="Calibri"/>
    <w:charset w:val="00"/>
    <w:family w:val="auto"/>
    <w:pitch w:val="variable"/>
    <w:sig w:usb0="800002FF" w:usb1="5000204B" w:usb2="00000004" w:usb3="00000000" w:csb0="00000197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footnote w:type="continuationSeparator" w:id="0">
    <w:p>
      <w:r>
        <w:continuationSeparator/>
      </w:r>
    </w:p>
  </w:footnote>
  <w:footnote w:type="separator" w:id="-1">
    <w:p>
      <w:r>
        <w:separator/>
      </w:r>
    </w:p>
  </w:footnote>
</w:footnotes>
</file>

<file path=word/numbering.xml><?xml version="1.0" encoding="utf-8"?>
<w:numbering xmlns:aink="http://schemas.microsoft.com/office/drawing/2016/ink" xmlns:am3d="http://schemas.microsoft.com/office/drawing/2017/model3d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="http://schemas.openxmlformats.org/officeDocument/2006/math" xmlns:mc="http://schemas.openxmlformats.org/markup-compatibility/2006"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sdtdh="http://schemas.microsoft.com/office/word/2020/wordml/sdtdatahash" xmlns:w16se="http://schemas.microsoft.com/office/word/2015/wordml/symex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16se w16cid w16 w16cex w16sdtdh wp14">
  <w:abstractNum w15:restartNumberingAfterBreak="0" w:abstractNumId="0">
    <w:nsid w:val="80A3BF21"/>
    <w:multiLevelType w:val="multilevel"/>
    <w:tmpl w:val="19FE978A"/>
    <w:lvl w:ilvl="0">
      <w:start w:val="1"/>
      <w:numFmt w:val="bullet"/>
      <w:lvlText w:val=""/>
      <w:lvlJc w:val="left"/>
      <w:pPr>
        <w:tabs>
          <w:tab w:pos="0" w:val="num"/>
        </w:tabs>
        <w:ind w:hanging="480" w:left="480"/>
      </w:pPr>
      <w:rPr>
        <w:rFonts w:ascii="Symbol" w:hAnsi="Symbol" w:hint="default"/>
        <w:sz w:val="20"/>
      </w:rPr>
    </w:lvl>
    <w:lvl w:ilvl="1">
      <w:start w:val="1"/>
      <w:numFmt w:val="bullet"/>
      <w:lvlText w:val=""/>
      <w:lvlJc w:val="left"/>
      <w:pPr>
        <w:tabs>
          <w:tab w:pos="720" w:val="num"/>
        </w:tabs>
        <w:ind w:hanging="480" w:left="1200"/>
      </w:pPr>
      <w:rPr>
        <w:rFonts w:ascii="Symbol" w:hAnsi="Symbol" w:hint="default"/>
        <w:sz w:val="16"/>
      </w:rPr>
    </w:lvl>
    <w:lvl w:ilvl="2">
      <w:start w:val="1"/>
      <w:numFmt w:val="bullet"/>
      <w:lvlText w:val=""/>
      <w:lvlJc w:val="left"/>
      <w:pPr>
        <w:tabs>
          <w:tab w:pos="1440" w:val="num"/>
        </w:tabs>
        <w:ind w:hanging="480" w:left="1920"/>
      </w:pPr>
      <w:rPr>
        <w:rFonts w:ascii="Symbol" w:hAnsi="Symbol" w:hint="default"/>
        <w:sz w:val="20"/>
      </w:rPr>
    </w:lvl>
    <w:lvl w:ilvl="3">
      <w:numFmt w:val="bullet"/>
      <w:lvlText w:val="–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•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–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•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">
    <w:nsid w:val="FFFFFF7C"/>
    <w:multiLevelType w:val="singleLevel"/>
    <w:tmpl w:val="8084D268"/>
    <w:lvl w:ilvl="0">
      <w:start w:val="1"/>
      <w:numFmt w:val="decimal"/>
      <w:lvlText w:val="%1."/>
      <w:lvlJc w:val="left"/>
      <w:pPr>
        <w:tabs>
          <w:tab w:pos="1492" w:val="num"/>
        </w:tabs>
        <w:ind w:hanging="360" w:left="1492"/>
      </w:pPr>
    </w:lvl>
  </w:abstractNum>
  <w:abstractNum w15:restartNumberingAfterBreak="0" w:abstractNumId="2">
    <w:nsid w:val="FFFFFF7D"/>
    <w:multiLevelType w:val="singleLevel"/>
    <w:tmpl w:val="7C72BD9C"/>
    <w:lvl w:ilvl="0">
      <w:start w:val="1"/>
      <w:numFmt w:val="decimal"/>
      <w:lvlText w:val="%1."/>
      <w:lvlJc w:val="left"/>
      <w:pPr>
        <w:tabs>
          <w:tab w:pos="1209" w:val="num"/>
        </w:tabs>
        <w:ind w:hanging="360" w:left="1209"/>
      </w:pPr>
    </w:lvl>
  </w:abstractNum>
  <w:abstractNum w15:restartNumberingAfterBreak="0" w:abstractNumId="3">
    <w:nsid w:val="FFFFFF7E"/>
    <w:multiLevelType w:val="singleLevel"/>
    <w:tmpl w:val="760AE55C"/>
    <w:lvl w:ilvl="0">
      <w:start w:val="1"/>
      <w:numFmt w:val="decimal"/>
      <w:lvlText w:val="%1."/>
      <w:lvlJc w:val="left"/>
      <w:pPr>
        <w:tabs>
          <w:tab w:pos="926" w:val="num"/>
        </w:tabs>
        <w:ind w:hanging="360" w:left="926"/>
      </w:pPr>
    </w:lvl>
  </w:abstractNum>
  <w:abstractNum w15:restartNumberingAfterBreak="0" w:abstractNumId="4">
    <w:nsid w:val="FFFFFF7F"/>
    <w:multiLevelType w:val="singleLevel"/>
    <w:tmpl w:val="225ECE86"/>
    <w:lvl w:ilvl="0">
      <w:start w:val="1"/>
      <w:numFmt w:val="decimal"/>
      <w:lvlText w:val="%1."/>
      <w:lvlJc w:val="left"/>
      <w:pPr>
        <w:tabs>
          <w:tab w:pos="643" w:val="num"/>
        </w:tabs>
        <w:ind w:hanging="360" w:left="643"/>
      </w:pPr>
    </w:lvl>
  </w:abstractNum>
  <w:abstractNum w15:restartNumberingAfterBreak="0" w:abstractNumId="5">
    <w:nsid w:val="FFFFFF80"/>
    <w:multiLevelType w:val="singleLevel"/>
    <w:tmpl w:val="56F212EE"/>
    <w:lvl w:ilvl="0">
      <w:start w:val="1"/>
      <w:numFmt w:val="bullet"/>
      <w:lvlText w:val=""/>
      <w:lvlJc w:val="left"/>
      <w:pPr>
        <w:tabs>
          <w:tab w:pos="1492" w:val="num"/>
        </w:tabs>
        <w:ind w:hanging="360" w:left="1492"/>
      </w:pPr>
      <w:rPr>
        <w:rFonts w:ascii="Symbol" w:hAnsi="Symbol" w:hint="default"/>
      </w:rPr>
    </w:lvl>
  </w:abstractNum>
  <w:abstractNum w15:restartNumberingAfterBreak="0" w:abstractNumId="6">
    <w:nsid w:val="FFFFFF81"/>
    <w:multiLevelType w:val="singleLevel"/>
    <w:tmpl w:val="4F32C656"/>
    <w:lvl w:ilvl="0">
      <w:start w:val="1"/>
      <w:numFmt w:val="bullet"/>
      <w:lvlText w:val=""/>
      <w:lvlJc w:val="left"/>
      <w:pPr>
        <w:tabs>
          <w:tab w:pos="1209" w:val="num"/>
        </w:tabs>
        <w:ind w:hanging="360" w:left="1209"/>
      </w:pPr>
      <w:rPr>
        <w:rFonts w:ascii="Symbol" w:hAnsi="Symbol" w:hint="default"/>
      </w:rPr>
    </w:lvl>
  </w:abstractNum>
  <w:abstractNum w15:restartNumberingAfterBreak="0" w:abstractNumId="7">
    <w:nsid w:val="FFFFFF82"/>
    <w:multiLevelType w:val="singleLevel"/>
    <w:tmpl w:val="0A9C42CE"/>
    <w:lvl w:ilvl="0">
      <w:start w:val="1"/>
      <w:numFmt w:val="bullet"/>
      <w:lvlText w:val=""/>
      <w:lvlJc w:val="left"/>
      <w:pPr>
        <w:tabs>
          <w:tab w:pos="926" w:val="num"/>
        </w:tabs>
        <w:ind w:hanging="360" w:left="926"/>
      </w:pPr>
      <w:rPr>
        <w:rFonts w:ascii="Symbol" w:hAnsi="Symbol" w:hint="default"/>
      </w:rPr>
    </w:lvl>
  </w:abstractNum>
  <w:abstractNum w15:restartNumberingAfterBreak="0" w:abstractNumId="8">
    <w:nsid w:val="FFFFFF83"/>
    <w:multiLevelType w:val="singleLevel"/>
    <w:tmpl w:val="3D229C56"/>
    <w:lvl w:ilvl="0">
      <w:start w:val="1"/>
      <w:numFmt w:val="bullet"/>
      <w:lvlText w:val=""/>
      <w:lvlJc w:val="left"/>
      <w:pPr>
        <w:tabs>
          <w:tab w:pos="643" w:val="num"/>
        </w:tabs>
        <w:ind w:hanging="360" w:left="643"/>
      </w:pPr>
      <w:rPr>
        <w:rFonts w:ascii="Symbol" w:hAnsi="Symbol" w:hint="default"/>
      </w:rPr>
    </w:lvl>
  </w:abstractNum>
  <w:abstractNum w15:restartNumberingAfterBreak="0" w:abstractNumId="9">
    <w:nsid w:val="FFFFFF88"/>
    <w:multiLevelType w:val="singleLevel"/>
    <w:tmpl w:val="A4942BFE"/>
    <w:lvl w:ilvl="0">
      <w:start w:val="1"/>
      <w:numFmt w:val="decimal"/>
      <w:lvlText w:val="%1."/>
      <w:lvlJc w:val="left"/>
      <w:pPr>
        <w:tabs>
          <w:tab w:pos="360" w:val="num"/>
        </w:tabs>
        <w:ind w:hanging="360" w:left="360"/>
      </w:pPr>
    </w:lvl>
  </w:abstractNum>
  <w:abstractNum w15:restartNumberingAfterBreak="0" w:abstractNumId="10">
    <w:nsid w:val="FFFFFF89"/>
    <w:multiLevelType w:val="singleLevel"/>
    <w:tmpl w:val="7716FEA8"/>
    <w:lvl w:ilvl="0">
      <w:start w:val="1"/>
      <w:numFmt w:val="bullet"/>
      <w:lvlText w:val=""/>
      <w:lvlJc w:val="left"/>
      <w:pPr>
        <w:tabs>
          <w:tab w:pos="360" w:val="num"/>
        </w:tabs>
        <w:ind w:hanging="360" w:left="360"/>
      </w:pPr>
      <w:rPr>
        <w:rFonts w:ascii="Symbol" w:hAnsi="Symbol" w:hint="default"/>
      </w:rPr>
    </w:lvl>
  </w:abstractNum>
  <w:abstractNum w15:restartNumberingAfterBreak="0" w:abstractNumId="11">
    <w:nsid w:val="255DA1CD"/>
    <w:multiLevelType w:val="multilevel"/>
    <w:tmpl w:val="82EE88C2"/>
    <w:lvl w:ilvl="0">
      <w:start w:val="3"/>
      <w:numFmt w:val="decimal"/>
      <w:lvlText w:val="(%1)"/>
      <w:lvlJc w:val="left"/>
      <w:pPr>
        <w:tabs>
          <w:tab w:pos="0" w:val="num"/>
        </w:tabs>
        <w:ind w:hanging="480" w:left="480"/>
      </w:pPr>
    </w:lvl>
    <w:lvl w:ilvl="1">
      <w:start w:val="3"/>
      <w:numFmt w:val="decimal"/>
      <w:lvlText w:val="(%2)"/>
      <w:lvlJc w:val="left"/>
      <w:pPr>
        <w:tabs>
          <w:tab w:pos="720" w:val="num"/>
        </w:tabs>
        <w:ind w:hanging="480" w:left="1200"/>
      </w:pPr>
    </w:lvl>
    <w:lvl w:ilvl="2">
      <w:start w:val="3"/>
      <w:numFmt w:val="decimal"/>
      <w:lvlText w:val="(%3)"/>
      <w:lvlJc w:val="left"/>
      <w:pPr>
        <w:tabs>
          <w:tab w:pos="1440" w:val="num"/>
        </w:tabs>
        <w:ind w:hanging="480" w:left="1920"/>
      </w:pPr>
    </w:lvl>
    <w:lvl w:ilvl="3">
      <w:start w:val="3"/>
      <w:numFmt w:val="decimal"/>
      <w:lvlText w:val="(%4)"/>
      <w:lvlJc w:val="left"/>
      <w:pPr>
        <w:tabs>
          <w:tab w:pos="2160" w:val="num"/>
        </w:tabs>
        <w:ind w:hanging="480" w:left="2640"/>
      </w:pPr>
    </w:lvl>
    <w:lvl w:ilvl="4">
      <w:start w:val="3"/>
      <w:numFmt w:val="decimal"/>
      <w:lvlText w:val="(%5)"/>
      <w:lvlJc w:val="left"/>
      <w:pPr>
        <w:tabs>
          <w:tab w:pos="2880" w:val="num"/>
        </w:tabs>
        <w:ind w:hanging="480" w:left="3360"/>
      </w:pPr>
    </w:lvl>
    <w:lvl w:ilvl="5">
      <w:start w:val="3"/>
      <w:numFmt w:val="decimal"/>
      <w:lvlText w:val="(%6)"/>
      <w:lvlJc w:val="left"/>
      <w:pPr>
        <w:tabs>
          <w:tab w:pos="3600" w:val="num"/>
        </w:tabs>
        <w:ind w:hanging="480" w:left="4080"/>
      </w:pPr>
    </w:lvl>
    <w:lvl w:ilvl="6">
      <w:start w:val="3"/>
      <w:numFmt w:val="decimal"/>
      <w:lvlText w:val="(%7)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2">
    <w:nsid w:val="3371589D"/>
    <w:multiLevelType w:val="multilevel"/>
    <w:tmpl w:val="54B2C838"/>
    <w:lvl w:ilvl="0">
      <w:start w:val="1"/>
      <w:numFmt w:val="decimal"/>
      <w:lvlText w:val="(%1)"/>
      <w:lvlJc w:val="left"/>
      <w:pPr>
        <w:tabs>
          <w:tab w:pos="0" w:val="num"/>
        </w:tabs>
        <w:ind w:hanging="480" w:left="480"/>
      </w:pPr>
    </w:lvl>
    <w:lvl w:ilvl="1">
      <w:start w:val="1"/>
      <w:numFmt w:val="decimal"/>
      <w:lvlText w:val="(%2)"/>
      <w:lvlJc w:val="left"/>
      <w:pPr>
        <w:tabs>
          <w:tab w:pos="720" w:val="num"/>
        </w:tabs>
        <w:ind w:hanging="480" w:left="1200"/>
      </w:pPr>
    </w:lvl>
    <w:lvl w:ilvl="2">
      <w:start w:val="1"/>
      <w:numFmt w:val="decimal"/>
      <w:lvlText w:val="(%3)"/>
      <w:lvlJc w:val="left"/>
      <w:pPr>
        <w:tabs>
          <w:tab w:pos="1440" w:val="num"/>
        </w:tabs>
        <w:ind w:hanging="480" w:left="1920"/>
      </w:pPr>
    </w:lvl>
    <w:lvl w:ilvl="3">
      <w:start w:val="1"/>
      <w:numFmt w:val="decimal"/>
      <w:lvlText w:val="(%4)"/>
      <w:lvlJc w:val="left"/>
      <w:pPr>
        <w:tabs>
          <w:tab w:pos="2160" w:val="num"/>
        </w:tabs>
        <w:ind w:hanging="480" w:left="2640"/>
      </w:pPr>
    </w:lvl>
    <w:lvl w:ilvl="4">
      <w:start w:val="1"/>
      <w:numFmt w:val="decimal"/>
      <w:lvlText w:val="(%5)"/>
      <w:lvlJc w:val="left"/>
      <w:pPr>
        <w:tabs>
          <w:tab w:pos="2880" w:val="num"/>
        </w:tabs>
        <w:ind w:hanging="480" w:left="3360"/>
      </w:pPr>
    </w:lvl>
    <w:lvl w:ilvl="5">
      <w:start w:val="1"/>
      <w:numFmt w:val="decimal"/>
      <w:lvlText w:val="(%6)"/>
      <w:lvlJc w:val="left"/>
      <w:pPr>
        <w:tabs>
          <w:tab w:pos="3600" w:val="num"/>
        </w:tabs>
        <w:ind w:hanging="480" w:left="4080"/>
      </w:pPr>
    </w:lvl>
    <w:lvl w:ilvl="6">
      <w:start w:val="1"/>
      <w:numFmt w:val="decimal"/>
      <w:lvlText w:val="(%7)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3">
    <w:nsid w:val="3A0CC6BA"/>
    <w:multiLevelType w:val="multilevel"/>
    <w:tmpl w:val="BDD2D0D8"/>
    <w:lvl w:ilvl="0">
      <w:start w:val="5"/>
      <w:numFmt w:val="decimal"/>
      <w:lvlText w:val="%1."/>
      <w:lvlJc w:val="left"/>
      <w:pPr>
        <w:tabs>
          <w:tab w:pos="0" w:val="num"/>
        </w:tabs>
        <w:ind w:hanging="480" w:left="480"/>
      </w:pPr>
    </w:lvl>
    <w:lvl w:ilvl="1">
      <w:start w:val="5"/>
      <w:numFmt w:val="decimal"/>
      <w:lvlText w:val="%2."/>
      <w:lvlJc w:val="left"/>
      <w:pPr>
        <w:tabs>
          <w:tab w:pos="720" w:val="num"/>
        </w:tabs>
        <w:ind w:hanging="480" w:left="1200"/>
      </w:pPr>
    </w:lvl>
    <w:lvl w:ilvl="2">
      <w:start w:val="5"/>
      <w:numFmt w:val="decimal"/>
      <w:lvlText w:val="%3."/>
      <w:lvlJc w:val="left"/>
      <w:pPr>
        <w:tabs>
          <w:tab w:pos="1440" w:val="num"/>
        </w:tabs>
        <w:ind w:hanging="480" w:left="1920"/>
      </w:pPr>
    </w:lvl>
    <w:lvl w:ilvl="3">
      <w:start w:val="5"/>
      <w:numFmt w:val="decimal"/>
      <w:lvlText w:val="%4."/>
      <w:lvlJc w:val="left"/>
      <w:pPr>
        <w:tabs>
          <w:tab w:pos="2160" w:val="num"/>
        </w:tabs>
        <w:ind w:hanging="480" w:left="2640"/>
      </w:pPr>
    </w:lvl>
    <w:lvl w:ilvl="4">
      <w:start w:val="5"/>
      <w:numFmt w:val="decimal"/>
      <w:lvlText w:val="%5."/>
      <w:lvlJc w:val="left"/>
      <w:pPr>
        <w:tabs>
          <w:tab w:pos="2880" w:val="num"/>
        </w:tabs>
        <w:ind w:hanging="480" w:left="3360"/>
      </w:pPr>
    </w:lvl>
    <w:lvl w:ilvl="5">
      <w:start w:val="5"/>
      <w:numFmt w:val="decimal"/>
      <w:lvlText w:val="%6."/>
      <w:lvlJc w:val="left"/>
      <w:pPr>
        <w:tabs>
          <w:tab w:pos="3600" w:val="num"/>
        </w:tabs>
        <w:ind w:hanging="480" w:left="4080"/>
      </w:pPr>
    </w:lvl>
    <w:lvl w:ilvl="6">
      <w:start w:val="5"/>
      <w:numFmt w:val="decimal"/>
      <w:lvlText w:val="%7.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4">
    <w:nsid w:val="55FC5ABC"/>
    <w:multiLevelType w:val="multilevel"/>
    <w:tmpl w:val="12548A0E"/>
    <w:lvl w:ilvl="0">
      <w:start w:val="1"/>
      <w:numFmt w:val="bullet"/>
      <w:pStyle w:val="Paragraphedeliste"/>
      <w:lvlText w:val=""/>
      <w:lvlJc w:val="left"/>
      <w:pPr>
        <w:tabs>
          <w:tab w:pos="0" w:val="num"/>
        </w:tabs>
        <w:ind w:hanging="480" w:left="480"/>
      </w:pPr>
      <w:rPr>
        <w:rFonts w:ascii="Symbol" w:hAnsi="Symbol" w:hint="default"/>
        <w:sz w:val="20"/>
      </w:rPr>
    </w:lvl>
    <w:lvl w:ilvl="1">
      <w:start w:val="1"/>
      <w:numFmt w:val="bullet"/>
      <w:lvlText w:val=""/>
      <w:lvlJc w:val="left"/>
      <w:pPr>
        <w:tabs>
          <w:tab w:pos="720" w:val="num"/>
        </w:tabs>
        <w:ind w:hanging="480" w:left="1200"/>
      </w:pPr>
      <w:rPr>
        <w:rFonts w:ascii="Symbol" w:hAnsi="Symbol" w:hint="default"/>
        <w:sz w:val="16"/>
      </w:rPr>
    </w:lvl>
    <w:lvl w:ilvl="2">
      <w:start w:val="1"/>
      <w:numFmt w:val="bullet"/>
      <w:lvlText w:val=""/>
      <w:lvlJc w:val="left"/>
      <w:pPr>
        <w:tabs>
          <w:tab w:pos="1440" w:val="num"/>
        </w:tabs>
        <w:ind w:hanging="480" w:left="1920"/>
      </w:pPr>
      <w:rPr>
        <w:rFonts w:ascii="Symbol" w:hAnsi="Symbol" w:hint="default"/>
        <w:sz w:val="20"/>
      </w:rPr>
    </w:lvl>
    <w:lvl w:ilvl="3">
      <w:numFmt w:val="bullet"/>
      <w:lvlText w:val="–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•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–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•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5">
    <w:nsid w:val="66EB4C9B"/>
    <w:multiLevelType w:val="multilevel"/>
    <w:tmpl w:val="11E6F828"/>
    <w:lvl w:ilvl="0">
      <w:start w:val="1"/>
      <w:numFmt w:val="decimal"/>
      <w:lvlText w:val="%1."/>
      <w:lvlJc w:val="left"/>
      <w:pPr>
        <w:tabs>
          <w:tab w:pos="0" w:val="num"/>
        </w:tabs>
        <w:ind w:hanging="480" w:left="480"/>
      </w:pPr>
    </w:lvl>
    <w:lvl w:ilvl="1">
      <w:start w:val="1"/>
      <w:numFmt w:val="decimal"/>
      <w:lvlText w:val="%2."/>
      <w:lvlJc w:val="left"/>
      <w:pPr>
        <w:tabs>
          <w:tab w:pos="720" w:val="num"/>
        </w:tabs>
        <w:ind w:hanging="480" w:left="1200"/>
      </w:pPr>
    </w:lvl>
    <w:lvl w:ilvl="2">
      <w:start w:val="1"/>
      <w:numFmt w:val="decimal"/>
      <w:lvlText w:val="%3."/>
      <w:lvlJc w:val="left"/>
      <w:pPr>
        <w:tabs>
          <w:tab w:pos="1440" w:val="num"/>
        </w:tabs>
        <w:ind w:hanging="480" w:left="1920"/>
      </w:pPr>
    </w:lvl>
    <w:lvl w:ilvl="3">
      <w:start w:val="1"/>
      <w:numFmt w:val="decimal"/>
      <w:lvlText w:val="%4."/>
      <w:lvlJc w:val="left"/>
      <w:pPr>
        <w:tabs>
          <w:tab w:pos="2160" w:val="num"/>
        </w:tabs>
        <w:ind w:hanging="480" w:left="2640"/>
      </w:pPr>
    </w:lvl>
    <w:lvl w:ilvl="4">
      <w:start w:val="1"/>
      <w:numFmt w:val="decimal"/>
      <w:lvlText w:val="%5."/>
      <w:lvlJc w:val="left"/>
      <w:pPr>
        <w:tabs>
          <w:tab w:pos="2880" w:val="num"/>
        </w:tabs>
        <w:ind w:hanging="480" w:left="3360"/>
      </w:pPr>
    </w:lvl>
    <w:lvl w:ilvl="5">
      <w:start w:val="1"/>
      <w:numFmt w:val="decimal"/>
      <w:lvlText w:val="%6."/>
      <w:lvlJc w:val="left"/>
      <w:pPr>
        <w:tabs>
          <w:tab w:pos="3600" w:val="num"/>
        </w:tabs>
        <w:ind w:hanging="480" w:left="4080"/>
      </w:pPr>
    </w:lvl>
    <w:lvl w:ilvl="6">
      <w:start w:val="1"/>
      <w:numFmt w:val="decimal"/>
      <w:lvlText w:val="%7.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6">
    <w:nsid w:val="7648516F"/>
    <w:multiLevelType w:val="multilevel"/>
    <w:tmpl w:val="A1445374"/>
    <w:lvl w:ilvl="0">
      <w:numFmt w:val="bullet"/>
      <w:lvlText w:val=" "/>
      <w:lvlJc w:val="left"/>
      <w:pPr>
        <w:tabs>
          <w:tab w:pos="0" w:val="num"/>
        </w:tabs>
        <w:ind w:hanging="480" w:left="480"/>
      </w:pPr>
    </w:lvl>
    <w:lvl w:ilvl="1">
      <w:numFmt w:val="bullet"/>
      <w:lvlText w:val=" "/>
      <w:lvlJc w:val="left"/>
      <w:pPr>
        <w:tabs>
          <w:tab w:pos="720" w:val="num"/>
        </w:tabs>
        <w:ind w:hanging="480" w:left="1200"/>
      </w:pPr>
    </w:lvl>
    <w:lvl w:ilvl="2">
      <w:numFmt w:val="bullet"/>
      <w:lvlText w:val=" "/>
      <w:lvlJc w:val="left"/>
      <w:pPr>
        <w:tabs>
          <w:tab w:pos="1440" w:val="num"/>
        </w:tabs>
        <w:ind w:hanging="480" w:left="1920"/>
      </w:pPr>
    </w:lvl>
    <w:lvl w:ilvl="3">
      <w:numFmt w:val="bullet"/>
      <w:lvlText w:val=" 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 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 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 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90">
    <w:nsid w:val="A990"/>
    <w:multiLevelType w:val="multilevel"/>
    <w:lvl w:ilvl="0">
      <w:numFmt w:val="bullet"/>
      <w:lvlText w:val=" "/>
      <w:lvlJc w:val="left"/>
      <w:pPr>
        <w:ind w:left="720" w:hanging="480"/>
      </w:pPr>
    </w:lvl>
    <w:lvl w:ilvl="1">
      <w:numFmt w:val="bullet"/>
      <w:lvlText w:val=" "/>
      <w:lvlJc w:val="left"/>
      <w:pPr>
        <w:ind w:left="1440" w:hanging="480"/>
      </w:pPr>
    </w:lvl>
    <w:lvl w:ilvl="2">
      <w:numFmt w:val="bullet"/>
      <w:lvlText w:val=" "/>
      <w:lvlJc w:val="left"/>
      <w:pPr>
        <w:ind w:left="2160" w:hanging="480"/>
      </w:pPr>
    </w:lvl>
    <w:lvl w:ilvl="3">
      <w:numFmt w:val="bullet"/>
      <w:lvlText w:val=" "/>
      <w:lvlJc w:val="left"/>
      <w:pPr>
        <w:ind w:left="2880" w:hanging="480"/>
      </w:pPr>
    </w:lvl>
    <w:lvl w:ilvl="4">
      <w:numFmt w:val="bullet"/>
      <w:lvlText w:val=" "/>
      <w:lvlJc w:val="left"/>
      <w:pPr>
        <w:ind w:left="3600" w:hanging="480"/>
      </w:pPr>
    </w:lvl>
    <w:lvl w:ilvl="5">
      <w:numFmt w:val="bullet"/>
      <w:lvlText w:val=" "/>
      <w:lvlJc w:val="left"/>
      <w:pPr>
        <w:ind w:left="4320" w:hanging="480"/>
      </w:pPr>
    </w:lvl>
    <w:lvl w:ilvl="6">
      <w:numFmt w:val="bullet"/>
      <w:lvlText w:val=" "/>
      <w:lvlJc w:val="left"/>
      <w:pPr>
        <w:ind w:left="5040" w:hanging="480"/>
      </w:pPr>
    </w:lvl>
    <w:lvl w:ilvl="7">
      <w:numFmt w:val="bullet"/>
      <w:lvlText w:val=" "/>
      <w:lvlJc w:val="left"/>
      <w:pPr>
        <w:ind w:left="5760" w:hanging="480"/>
      </w:pPr>
    </w:lvl>
    <w:lvl w:ilvl="8">
      <w:numFmt w:val="bullet"/>
      <w:lvlText w:val=" "/>
      <w:lvlJc w:val="left"/>
      <w:pPr>
        <w:ind w:left="6480" w:hanging="480"/>
      </w:pPr>
    </w:lvl>
  </w:abstractNum>
  <w:num w:numId="1">
    <w:abstractNumId w:val="16"/>
  </w:num>
  <w:num w:numId="2">
    <w:abstractNumId w:val="0"/>
  </w:num>
  <w:num w:numId="3">
    <w:abstractNumId w:val="0"/>
  </w:num>
  <w:num w:numId="4">
    <w:abstractNumId w:val="0"/>
  </w:num>
  <w:num w:numId="5">
    <w:abstractNumId w:val="0"/>
  </w:num>
  <w:num w:numId="6">
    <w:abstractNumId w:val="0"/>
  </w:num>
  <w:num w:numId="7">
    <w:abstractNumId w:val="0"/>
  </w:num>
  <w:num w:numId="8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</w:num>
  <w:num w:numId="9">
    <w:abstractNumId w:val="13"/>
    <w:lvlOverride w:ilvl="0">
      <w:startOverride w:val="5"/>
    </w:lvlOverride>
    <w:lvlOverride w:ilvl="1">
      <w:startOverride w:val="5"/>
    </w:lvlOverride>
    <w:lvlOverride w:ilvl="2">
      <w:startOverride w:val="5"/>
    </w:lvlOverride>
    <w:lvlOverride w:ilvl="3">
      <w:startOverride w:val="5"/>
    </w:lvlOverride>
    <w:lvlOverride w:ilvl="4">
      <w:startOverride w:val="5"/>
    </w:lvlOverride>
    <w:lvlOverride w:ilvl="5">
      <w:startOverride w:val="5"/>
    </w:lvlOverride>
    <w:lvlOverride w:ilvl="6">
      <w:startOverride w:val="5"/>
    </w:lvlOverride>
  </w:num>
  <w:num w:numId="10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</w:num>
  <w:num w:numId="11">
    <w:abstractNumId w:val="11"/>
    <w:lvlOverride w:ilvl="0">
      <w:startOverride w:val="3"/>
    </w:lvlOverride>
    <w:lvlOverride w:ilvl="1">
      <w:startOverride w:val="3"/>
    </w:lvlOverride>
    <w:lvlOverride w:ilvl="2">
      <w:startOverride w:val="3"/>
    </w:lvlOverride>
    <w:lvlOverride w:ilvl="3">
      <w:startOverride w:val="3"/>
    </w:lvlOverride>
    <w:lvlOverride w:ilvl="4">
      <w:startOverride w:val="3"/>
    </w:lvlOverride>
    <w:lvlOverride w:ilvl="5">
      <w:startOverride w:val="3"/>
    </w:lvlOverride>
    <w:lvlOverride w:ilvl="6">
      <w:startOverride w:val="3"/>
    </w:lvlOverride>
  </w:num>
  <w:num w:numId="12">
    <w:abstractNumId w:val="0"/>
  </w:num>
  <w:num w:numId="13">
    <w:abstractNumId w:val="7"/>
  </w:num>
  <w:num w:numId="14">
    <w:abstractNumId w:val="6"/>
  </w:num>
  <w:num w:numId="15">
    <w:abstractNumId w:val="14"/>
  </w:num>
  <w:num w:numId="16">
    <w:abstractNumId w:val="9"/>
  </w:num>
  <w:num w:numId="17">
    <w:abstractNumId w:val="4"/>
  </w:num>
  <w:num w:numId="18">
    <w:abstractNumId w:val="3"/>
  </w:num>
  <w:num w:numId="19">
    <w:abstractNumId w:val="2"/>
  </w:num>
  <w:num w:numId="20">
    <w:abstractNumId w:val="1"/>
  </w:num>
  <w:num w:numId="21">
    <w:abstractNumId w:val="10"/>
  </w:num>
  <w:num w:numId="22">
    <w:abstractNumId w:val="8"/>
  </w:num>
  <w:num w:numId="23">
    <w:abstractNumId w:val="5"/>
  </w:num>
  <w:num w:numId="1000">
    <w:abstractNumId w:val="990"/>
  </w:num>
</w:numbering>
</file>

<file path=word/settings.xml><?xml version="1.0" encoding="utf-8"?>
<w:settings xmlns:m="http://schemas.openxmlformats.org/officeDocument/2006/math" xmlns:o="urn:schemas-microsoft-com:office:office" xmlns:r="http://schemas.openxmlformats.org/officeDocument/2006/relationships" xmlns:sl="http://schemas.openxmlformats.org/schemaLibrary/2006/main" xmlns:v="urn:schemas-microsoft-com:vml" xmlns:w="http://schemas.openxmlformats.org/wordprocessingml/2006/main" xmlns:w10="urn:schemas-microsoft-com:office:word">
  <w:stylePaneFormatFilter w:val="0004"/>
  <w:footnotePr>
    <w:footnote w:id="-1"/>
    <w:footnote w:id="0"/>
  </w:footnotePr>
  <w:doNotTrackMoves/>
  <w:savePreviewPicture/>
  <w:rsids>
  </w:rsids>
  <w:clrSchemeMapping w:accent1="accent1" w:accent2="accent2" w:accent3="accent3" w:accent4="accent4" w:accent5="accent5" w:accent6="accent6" w:bg1="light1" w:bg2="light2" w:followedHyperlink="followedHyperlink" w:hyperlink="hyperlink" w:t1="dark1" w:t2="dark2"/>
  <w:zoom w:percent="100"/>
  <w:embedSystemFonts/>
  <w:proofState w:grammar="clean" w:spelling="clean"/>
  <w:defaultTabStop w:val="720"/>
  <w:hyphenationZone w:val="425"/>
  <w:drawingGridHorizontalSpacing w:val="360"/>
  <w:drawingGridVerticalSpacing w:val="360"/>
  <w:displayHorizontalDrawingGridEvery w:val="0"/>
  <w:displayVerticalDrawingGridEvery w:val="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eastAsia="ja-JP" w:val="en-US"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cstheme="minorBidi" w:eastAsiaTheme="minorHAnsi" w:hAnsiTheme="minorHAnsi"/>
        <w:sz w:val="24"/>
        <w:szCs w:val="24"/>
        <w:lang w:bidi="ar-SA" w:eastAsia="en-US" w:val="en-US"/>
      </w:rPr>
    </w:rPrDefault>
    <w:pPrDefault>
      <w:pPr>
        <w:spacing w:after="200"/>
      </w:pPr>
    </w:pPrDefault>
  </w:docDefaults>
  <w:latentStyles w:count="376" w:defLockedState="0" w:defQFormat="0" w:defSemiHidden="0" w:defUIPriority="0" w:defUnhideWhenUsed="0">
    <w:lsdException w:name="heading 4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5" w:semiHidden="1" w:unhideWhenUsed="1"/>
    <w:lsdException w:name="List Bullet 2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alutation" w:semiHidden="1" w:unhideWhenUsed="1"/>
    <w:lsdException w:name="Date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default="1" w:styleId="Normal" w:type="paragraph">
    <w:name w:val="Normal"/>
    <w:qFormat/>
    <w:rsid w:val="002B21D5"/>
    <w:pPr>
      <w:spacing w:after="120" w:line="312" w:lineRule="auto"/>
    </w:pPr>
    <w:rPr>
      <w:rFonts w:ascii="Times New Roman" w:hAnsi="Times New Roman"/>
      <w:lang w:val="fr-FR"/>
    </w:rPr>
  </w:style>
  <w:style w:styleId="Titre1" w:type="paragraph">
    <w:name w:val="heading 1"/>
    <w:basedOn w:val="Normal"/>
    <w:next w:val="Normal"/>
    <w:uiPriority w:val="9"/>
    <w:qFormat/>
    <w:rsid w:val="00953864"/>
    <w:pPr>
      <w:keepLines/>
      <w:pageBreakBefore/>
      <w:spacing w:after="240" w:line="240" w:lineRule="auto"/>
      <w:outlineLvl w:val="0"/>
    </w:pPr>
    <w:rPr>
      <w:rFonts w:cstheme="majorBidi" w:eastAsiaTheme="majorEastAsia"/>
      <w:bCs/>
      <w:color w:val="591409"/>
      <w:sz w:val="72"/>
      <w:szCs w:val="48"/>
      <w:lang w:val="en-US"/>
    </w:rPr>
  </w:style>
  <w:style w:styleId="Titre2" w:type="paragraph">
    <w:name w:val="heading 2"/>
    <w:basedOn w:val="Normal"/>
    <w:next w:val="Normal"/>
    <w:uiPriority w:val="9"/>
    <w:unhideWhenUsed/>
    <w:qFormat/>
    <w:rsid w:val="00953864"/>
    <w:pPr>
      <w:keepNext/>
      <w:keepLines/>
      <w:spacing w:after="240" w:before="480" w:line="240" w:lineRule="auto"/>
      <w:outlineLvl w:val="1"/>
    </w:pPr>
    <w:rPr>
      <w:rFonts w:cstheme="majorBidi" w:eastAsiaTheme="majorEastAsia"/>
      <w:bCs/>
      <w:color w:val="591409"/>
      <w:sz w:val="56"/>
      <w:szCs w:val="22"/>
      <w:lang w:val="en-US"/>
    </w:rPr>
  </w:style>
  <w:style w:styleId="Titre3" w:type="paragraph">
    <w:name w:val="heading 3"/>
    <w:basedOn w:val="Normal"/>
    <w:next w:val="Normal"/>
    <w:uiPriority w:val="9"/>
    <w:unhideWhenUsed/>
    <w:qFormat/>
    <w:rsid w:val="00953864"/>
    <w:pPr>
      <w:keepNext/>
      <w:keepLines/>
      <w:spacing w:after="240" w:before="480" w:line="240" w:lineRule="auto"/>
      <w:outlineLvl w:val="2"/>
    </w:pPr>
    <w:rPr>
      <w:rFonts w:cstheme="majorBidi" w:eastAsiaTheme="majorEastAsia"/>
      <w:bCs/>
      <w:color w:val="591409"/>
      <w:sz w:val="44"/>
      <w:lang w:val="en-US"/>
    </w:rPr>
  </w:style>
  <w:style w:styleId="Titre4" w:type="paragraph">
    <w:name w:val="heading 4"/>
    <w:basedOn w:val="Normal"/>
    <w:next w:val="Normal"/>
    <w:uiPriority w:val="9"/>
    <w:unhideWhenUsed/>
    <w:qFormat/>
    <w:rsid w:val="00953864"/>
    <w:pPr>
      <w:keepNext/>
      <w:keepLines/>
      <w:spacing w:before="360" w:line="240" w:lineRule="auto"/>
      <w:outlineLvl w:val="3"/>
    </w:pPr>
    <w:rPr>
      <w:rFonts w:cstheme="majorBidi" w:eastAsiaTheme="majorEastAsia"/>
      <w:bCs/>
      <w:color w:val="591409"/>
      <w:sz w:val="36"/>
      <w:szCs w:val="22"/>
      <w:lang w:val="en-US"/>
    </w:rPr>
  </w:style>
  <w:style w:styleId="Titre5" w:type="paragraph">
    <w:name w:val="heading 5"/>
    <w:basedOn w:val="Normal"/>
    <w:next w:val="Normal"/>
    <w:uiPriority w:val="9"/>
    <w:unhideWhenUsed/>
    <w:qFormat/>
    <w:rsid w:val="00953864"/>
    <w:pPr>
      <w:keepNext/>
      <w:keepLines/>
      <w:spacing w:before="360" w:line="240" w:lineRule="auto"/>
      <w:outlineLvl w:val="4"/>
    </w:pPr>
    <w:rPr>
      <w:rFonts w:cstheme="majorBidi" w:eastAsiaTheme="majorEastAsia"/>
      <w:bCs/>
      <w:iCs/>
      <w:color w:val="591409"/>
      <w:sz w:val="28"/>
      <w:lang w:val="en-US"/>
    </w:rPr>
  </w:style>
  <w:style w:default="1" w:styleId="Policepardfaut" w:type="character">
    <w:name w:val="Default Paragraph Font"/>
    <w:uiPriority w:val="1"/>
    <w:semiHidden/>
    <w:unhideWhenUsed/>
  </w:style>
  <w:style w:default="1" w:styleId="TableauNormal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Aucuneliste" w:type="numbering">
    <w:name w:val="No List"/>
    <w:uiPriority w:val="99"/>
    <w:semiHidden/>
    <w:unhideWhenUsed/>
  </w:style>
  <w:style w:customStyle="1" w:styleId="Compact" w:type="paragraph">
    <w:name w:val="Compact"/>
    <w:basedOn w:val="Normal"/>
    <w:qFormat/>
    <w:rsid w:val="00482157"/>
    <w:pPr>
      <w:spacing w:after="100" w:afterAutospacing="1" w:before="100" w:beforeAutospacing="1"/>
    </w:pPr>
  </w:style>
  <w:style w:styleId="Titre" w:type="paragraph">
    <w:name w:val="Title"/>
    <w:basedOn w:val="Normal"/>
    <w:next w:val="Normal"/>
    <w:qFormat/>
    <w:rsid w:val="00D62A13"/>
    <w:pPr>
      <w:keepNext/>
      <w:keepLines/>
      <w:spacing w:after="480" w:before="120"/>
      <w:jc w:val="right"/>
    </w:pPr>
    <w:rPr>
      <w:rFonts w:cs="Times New Roman" w:eastAsiaTheme="majorEastAsia"/>
      <w:bCs/>
      <w:sz w:val="20"/>
      <w:szCs w:val="20"/>
      <w:lang w:val="en-US"/>
    </w:rPr>
  </w:style>
  <w:style w:customStyle="1" w:styleId="Authors" w:type="paragraph">
    <w:name w:val="Authors"/>
    <w:next w:val="Normal"/>
    <w:qFormat/>
    <w:pPr>
      <w:keepNext/>
      <w:keepLines/>
      <w:jc w:val="center"/>
    </w:pPr>
  </w:style>
  <w:style w:styleId="Date" w:type="paragraph">
    <w:name w:val="Date"/>
    <w:next w:val="Normal"/>
    <w:qFormat/>
    <w:pPr>
      <w:keepNext/>
      <w:keepLines/>
      <w:jc w:val="center"/>
    </w:pPr>
  </w:style>
  <w:style w:customStyle="1" w:styleId="BlockQuote" w:type="paragraph">
    <w:name w:val="Block Quote"/>
    <w:basedOn w:val="Normal"/>
    <w:next w:val="Normal"/>
    <w:uiPriority w:val="9"/>
    <w:unhideWhenUsed/>
    <w:qFormat/>
    <w:rsid w:val="00482157"/>
    <w:pPr>
      <w:pBdr>
        <w:left w:color="548DD4" w:space="20" w:sz="4" w:themeColor="text2" w:themeTint="99" w:val="single"/>
        <w:right w:color="548DD4" w:space="20" w:sz="4" w:themeColor="text2" w:themeTint="99" w:val="single"/>
      </w:pBdr>
      <w:spacing w:after="240" w:before="240"/>
      <w:ind w:left="1440" w:right="1440"/>
    </w:pPr>
    <w:rPr>
      <w:rFonts w:cstheme="majorBidi" w:eastAsiaTheme="majorEastAsia"/>
      <w:bCs/>
      <w:color w:themeColor="text1" w:themeTint="80" w:val="7F7F7F"/>
      <w:szCs w:val="20"/>
    </w:rPr>
  </w:style>
  <w:style w:styleId="Notedebasdepage" w:type="paragraph">
    <w:name w:val="footnote text"/>
    <w:basedOn w:val="Normal"/>
    <w:uiPriority w:val="9"/>
    <w:unhideWhenUsed/>
    <w:qFormat/>
    <w:rsid w:val="007C1813"/>
    <w:pPr>
      <w:spacing w:line="240" w:lineRule="auto"/>
    </w:pPr>
    <w:rPr>
      <w:sz w:val="20"/>
    </w:rPr>
  </w:style>
  <w:style w:customStyle="1" w:styleId="DefinitionTerm" w:type="paragraph">
    <w:name w:val="Definition Term"/>
    <w:basedOn w:val="Normal"/>
    <w:next w:val="Definition"/>
    <w:rsid w:val="00D5045B"/>
    <w:pPr>
      <w:keepNext/>
      <w:keepLines/>
    </w:pPr>
    <w:rPr>
      <w:b/>
      <w:bCs/>
      <w:color w:themeColor="text2" w:val="1F497D"/>
    </w:rPr>
  </w:style>
  <w:style w:customStyle="1" w:styleId="Definition" w:type="paragraph">
    <w:name w:val="Definition"/>
    <w:basedOn w:val="Normal"/>
    <w:rsid w:val="00D5045B"/>
    <w:pPr>
      <w:ind w:left="720"/>
    </w:pPr>
  </w:style>
  <w:style w:styleId="Corpsdetexte" w:type="paragraph">
    <w:name w:val="Body Text"/>
    <w:basedOn w:val="Normal"/>
    <w:link w:val="CorpsdetexteCar"/>
  </w:style>
  <w:style w:customStyle="1" w:styleId="TableCaption" w:type="paragraph">
    <w:name w:val="Table Caption"/>
    <w:basedOn w:val="Normal"/>
    <w:rPr>
      <w:i/>
    </w:rPr>
  </w:style>
  <w:style w:customStyle="1" w:styleId="ImageCaption" w:type="paragraph">
    <w:name w:val="Image Caption"/>
    <w:basedOn w:val="Normal"/>
    <w:link w:val="BodyTextChar"/>
    <w:rsid w:val="008547F7"/>
    <w:pPr>
      <w:jc w:val="center"/>
    </w:pPr>
  </w:style>
  <w:style w:customStyle="1" w:styleId="BodyTextChar" w:type="character">
    <w:name w:val="Body Text Char"/>
    <w:basedOn w:val="Policepardfaut"/>
    <w:link w:val="ImageCaption"/>
    <w:rsid w:val="008547F7"/>
    <w:rPr>
      <w:rFonts w:ascii="Times New Roman" w:hAnsi="Times New Roman"/>
      <w:lang w:val="fr-FR"/>
    </w:rPr>
  </w:style>
  <w:style w:customStyle="1" w:styleId="VerbatimChar" w:type="character">
    <w:name w:val="Verbatim Char"/>
    <w:basedOn w:val="BodyTextChar"/>
    <w:link w:val="SourceCode"/>
    <w:rsid w:val="007C1813"/>
    <w:rPr>
      <w:rFonts w:ascii="Consolas" w:hAnsi="Consolas"/>
      <w:lang w:val="fr-FR"/>
    </w:rPr>
  </w:style>
  <w:style w:customStyle="1" w:styleId="FootnoteRef" w:type="character">
    <w:name w:val="Footnote Ref"/>
    <w:basedOn w:val="BodyTextChar"/>
    <w:rPr>
      <w:rFonts w:ascii="Times New Roman" w:hAnsi="Times New Roman"/>
      <w:vertAlign w:val="superscript"/>
      <w:lang w:val="fr-FR"/>
    </w:rPr>
  </w:style>
  <w:style w:customStyle="1" w:styleId="Link" w:type="character">
    <w:name w:val="Link"/>
    <w:basedOn w:val="BodyTextChar"/>
    <w:rsid w:val="00D80FE7"/>
    <w:rPr>
      <w:rFonts w:ascii="Times New Roman" w:hAnsi="Times New Roman"/>
      <w:color w:themeColor="accent1" w:val="4F81BD"/>
      <w:sz w:val="32"/>
      <w:lang w:val="fr-FR"/>
    </w:rPr>
  </w:style>
  <w:style w:customStyle="1" w:styleId="SourceCode" w:type="paragraph">
    <w:name w:val="Source Code"/>
    <w:basedOn w:val="Normal"/>
    <w:link w:val="VerbatimChar"/>
    <w:rsid w:val="007C1813"/>
    <w:pPr>
      <w:wordWrap w:val="0"/>
    </w:pPr>
    <w:rPr>
      <w:rFonts w:ascii="Consolas" w:hAnsi="Consolas"/>
    </w:rPr>
  </w:style>
  <w:style w:customStyle="1" w:styleId="KeywordTok" w:type="character">
    <w:name w:val="KeywordTok"/>
    <w:basedOn w:val="VerbatimChar"/>
    <w:rPr>
      <w:rFonts w:ascii="Consolas" w:hAnsi="Consolas"/>
      <w:b/>
      <w:color w:val="007020"/>
      <w:lang w:val="fr-FR"/>
    </w:rPr>
  </w:style>
  <w:style w:customStyle="1" w:styleId="DataTypeTok" w:type="character">
    <w:name w:val="DataTypeTok"/>
    <w:basedOn w:val="VerbatimChar"/>
    <w:rPr>
      <w:rFonts w:ascii="Consolas" w:hAnsi="Consolas"/>
      <w:color w:val="902000"/>
      <w:lang w:val="fr-FR"/>
    </w:rPr>
  </w:style>
  <w:style w:customStyle="1" w:styleId="DecValTok" w:type="character">
    <w:name w:val="DecValTok"/>
    <w:basedOn w:val="VerbatimChar"/>
    <w:rPr>
      <w:rFonts w:ascii="Consolas" w:hAnsi="Consolas"/>
      <w:color w:val="40A070"/>
      <w:lang w:val="fr-FR"/>
    </w:rPr>
  </w:style>
  <w:style w:customStyle="1" w:styleId="BaseNTok" w:type="character">
    <w:name w:val="BaseNTok"/>
    <w:basedOn w:val="VerbatimChar"/>
    <w:rPr>
      <w:rFonts w:ascii="Consolas" w:hAnsi="Consolas"/>
      <w:color w:val="40A070"/>
      <w:lang w:val="fr-FR"/>
    </w:rPr>
  </w:style>
  <w:style w:customStyle="1" w:styleId="FloatTok" w:type="character">
    <w:name w:val="FloatTok"/>
    <w:basedOn w:val="VerbatimChar"/>
    <w:rPr>
      <w:rFonts w:ascii="Consolas" w:hAnsi="Consolas"/>
      <w:color w:val="40A070"/>
      <w:lang w:val="fr-FR"/>
    </w:rPr>
  </w:style>
  <w:style w:customStyle="1" w:styleId="CharTok" w:type="character">
    <w:name w:val="CharTok"/>
    <w:basedOn w:val="VerbatimChar"/>
    <w:rPr>
      <w:rFonts w:ascii="Consolas" w:hAnsi="Consolas"/>
      <w:color w:val="4070A0"/>
      <w:lang w:val="fr-FR"/>
    </w:rPr>
  </w:style>
  <w:style w:customStyle="1" w:styleId="StringTok" w:type="character">
    <w:name w:val="StringTok"/>
    <w:basedOn w:val="VerbatimChar"/>
    <w:rPr>
      <w:rFonts w:ascii="Consolas" w:hAnsi="Consolas"/>
      <w:color w:val="4070A0"/>
      <w:lang w:val="fr-FR"/>
    </w:rPr>
  </w:style>
  <w:style w:customStyle="1" w:styleId="CommentTok" w:type="character">
    <w:name w:val="CommentTok"/>
    <w:basedOn w:val="VerbatimChar"/>
    <w:rPr>
      <w:rFonts w:ascii="Consolas" w:hAnsi="Consolas"/>
      <w:i/>
      <w:color w:val="60A0B0"/>
      <w:lang w:val="fr-FR"/>
    </w:rPr>
  </w:style>
  <w:style w:customStyle="1" w:styleId="OtherTok" w:type="character">
    <w:name w:val="OtherTok"/>
    <w:basedOn w:val="VerbatimChar"/>
    <w:rPr>
      <w:rFonts w:ascii="Consolas" w:hAnsi="Consolas"/>
      <w:color w:val="007020"/>
      <w:lang w:val="fr-FR"/>
    </w:rPr>
  </w:style>
  <w:style w:customStyle="1" w:styleId="AlertTok" w:type="character">
    <w:name w:val="AlertTok"/>
    <w:basedOn w:val="VerbatimChar"/>
    <w:rPr>
      <w:rFonts w:ascii="Consolas" w:hAnsi="Consolas"/>
      <w:b/>
      <w:color w:val="FF0000"/>
      <w:lang w:val="fr-FR"/>
    </w:rPr>
  </w:style>
  <w:style w:customStyle="1" w:styleId="FunctionTok" w:type="character">
    <w:name w:val="FunctionTok"/>
    <w:basedOn w:val="VerbatimChar"/>
    <w:rPr>
      <w:rFonts w:ascii="Consolas" w:hAnsi="Consolas"/>
      <w:color w:val="06287E"/>
      <w:lang w:val="fr-FR"/>
    </w:rPr>
  </w:style>
  <w:style w:customStyle="1" w:styleId="RegionMarkerTok" w:type="character">
    <w:name w:val="RegionMarkerTok"/>
    <w:basedOn w:val="VerbatimChar"/>
    <w:rPr>
      <w:rFonts w:ascii="Consolas" w:hAnsi="Consolas"/>
      <w:lang w:val="fr-FR"/>
    </w:rPr>
  </w:style>
  <w:style w:customStyle="1" w:styleId="ErrorTok" w:type="character">
    <w:name w:val="ErrorTok"/>
    <w:basedOn w:val="VerbatimChar"/>
    <w:rPr>
      <w:rFonts w:ascii="Consolas" w:hAnsi="Consolas"/>
      <w:b/>
      <w:color w:val="FF0000"/>
      <w:lang w:val="fr-FR"/>
    </w:rPr>
  </w:style>
  <w:style w:customStyle="1" w:styleId="NormalTok" w:type="character">
    <w:name w:val="NormalTok"/>
    <w:basedOn w:val="VerbatimChar"/>
    <w:rPr>
      <w:rFonts w:ascii="Consolas" w:hAnsi="Consolas"/>
      <w:lang w:val="fr-FR"/>
    </w:rPr>
  </w:style>
  <w:style w:styleId="Paragraphedeliste" w:type="paragraph">
    <w:name w:val="List Paragraph"/>
    <w:basedOn w:val="Normal"/>
    <w:rsid w:val="007342F2"/>
    <w:pPr>
      <w:numPr>
        <w:numId w:val="15"/>
      </w:numPr>
      <w:ind w:hanging="142" w:left="284"/>
      <w:contextualSpacing/>
    </w:pPr>
  </w:style>
  <w:style w:customStyle="1" w:styleId="CorpsdetexteCar" w:type="character">
    <w:name w:val="Corps de texte Car"/>
    <w:basedOn w:val="Policepardfaut"/>
    <w:link w:val="Corpsdetexte"/>
    <w:rsid w:val="001D314A"/>
    <w:rPr>
      <w:rFonts w:ascii="Hoefler Text" w:hAnsi="Hoefler Text"/>
    </w:rPr>
  </w:style>
  <w:style w:styleId="Grilledutableau" w:type="table">
    <w:name w:val="Table Grid"/>
    <w:basedOn w:val="TableauNormal"/>
    <w:rsid w:val="006D1F28"/>
    <w:pPr>
      <w:spacing w:after="0"/>
    </w:p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styleId="Tableausimple1" w:type="table">
    <w:name w:val="Plain Table 1"/>
    <w:basedOn w:val="TableauNormal"/>
    <w:rsid w:val="006D1F28"/>
    <w:pPr>
      <w:spacing w:after="0"/>
    </w:pPr>
    <w:tblPr>
      <w:tblStyleRowBandSize w:val="1"/>
      <w:tblStyleColBandSize w:val="1"/>
      <w:tblBorders>
        <w:top w:color="BFBFBF" w:space="0" w:sz="4" w:themeColor="background1" w:themeShade="BF" w:val="single"/>
        <w:left w:color="BFBFBF" w:space="0" w:sz="4" w:themeColor="background1" w:themeShade="BF" w:val="single"/>
        <w:bottom w:color="BFBFBF" w:space="0" w:sz="4" w:themeColor="background1" w:themeShade="BF" w:val="single"/>
        <w:right w:color="BFBFBF" w:space="0" w:sz="4" w:themeColor="background1" w:themeShade="BF" w:val="single"/>
        <w:insideH w:color="BFBFBF" w:space="0" w:sz="4" w:themeColor="background1" w:themeShade="BF" w:val="single"/>
        <w:insideV w:color="BFBFBF" w:space="0" w:sz="4" w:themeColor="background1" w:themeShade="BF" w:val="single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BFBFBF" w:space="0" w:sz="4" w:themeColor="background1" w:themeShade="BF" w:val="doub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F2F2F2" w:themeFill="background1" w:themeFillShade="F2" w:val="clear"/>
      </w:tcPr>
    </w:tblStylePr>
    <w:tblStylePr w:type="band1Horz">
      <w:tblPr/>
      <w:tcPr>
        <w:shd w:color="auto" w:fill="F2F2F2" w:themeFill="background1" w:themeFillShade="F2" w:val="clear"/>
      </w:tcPr>
    </w:tblStylePr>
  </w:style>
  <w:style w:type="character" w:customStyle="1" w:styleId="ConstantTok">
    <w:name w:val="ConstantTok"/>
    <w:basedOn w:val="VerbatimChar"/>
    <w:rPr>
      <w:color w:val="880000"/>
    </w:rPr>
  </w:style>
  <w:style w:type="character" w:customStyle="1" w:styleId="SpecialCharTok">
    <w:name w:val="SpecialCharTok"/>
    <w:basedOn w:val="VerbatimChar"/>
    <w:rPr>
      <w:color w:val="4070a0"/>
    </w:rPr>
  </w:style>
  <w:style w:type="character" w:customStyle="1" w:styleId="VerbatimStringTok">
    <w:name w:val="VerbatimStringTok"/>
    <w:basedOn w:val="VerbatimChar"/>
    <w:rPr>
      <w:color w:val="4070a0"/>
    </w:rPr>
  </w:style>
  <w:style w:type="character" w:customStyle="1" w:styleId="SpecialStringTok">
    <w:name w:val="SpecialStringTok"/>
    <w:basedOn w:val="VerbatimChar"/>
    <w:rPr>
      <w:color w:val="bb6688"/>
    </w:rPr>
  </w:style>
  <w:style w:type="character" w:customStyle="1" w:styleId="ImportTok">
    <w:name w:val="ImportTok"/>
    <w:basedOn w:val="VerbatimChar"/>
    <w:rPr>
      <w:color w:val="008000"/>
      <w:b/>
    </w:rPr>
  </w:style>
  <w:style w:type="character" w:customStyle="1" w:styleId="DocumentationTok">
    <w:name w:val="DocumentationTok"/>
    <w:basedOn w:val="VerbatimChar"/>
    <w:rPr>
      <w:color w:val="ba2121"/>
      <w:i/>
    </w:rPr>
  </w:style>
  <w:style w:type="character" w:customStyle="1" w:styleId="AnnotationTok">
    <w:name w:val="AnnotationTok"/>
    <w:basedOn w:val="VerbatimChar"/>
    <w:rPr>
      <w:color w:val="60a0b0"/>
      <w:b/>
      <w:i/>
    </w:rPr>
  </w:style>
  <w:style w:type="character" w:customStyle="1" w:styleId="CommentVarTok">
    <w:name w:val="CommentVarTok"/>
    <w:basedOn w:val="VerbatimChar"/>
    <w:rPr>
      <w:color w:val="60a0b0"/>
      <w:b/>
      <w:i/>
    </w:rPr>
  </w:style>
  <w:style w:type="character" w:customStyle="1" w:styleId="VariableTok">
    <w:name w:val="VariableTok"/>
    <w:basedOn w:val="VerbatimChar"/>
    <w:rPr>
      <w:color w:val="19177c"/>
    </w:rPr>
  </w:style>
  <w:style w:type="character" w:customStyle="1" w:styleId="ControlFlowTok">
    <w:name w:val="ControlFlowTok"/>
    <w:basedOn w:val="VerbatimChar"/>
    <w:rPr>
      <w:color w:val="007020"/>
      <w:b/>
    </w:rPr>
  </w:style>
  <w:style w:type="character" w:customStyle="1" w:styleId="OperatorTok">
    <w:name w:val="OperatorTok"/>
    <w:basedOn w:val="VerbatimChar"/>
    <w:rPr>
      <w:color w:val="666666"/>
    </w:rPr>
  </w:style>
  <w:style w:type="character" w:customStyle="1" w:styleId="BuiltInTok">
    <w:name w:val="BuiltInTok"/>
    <w:basedOn w:val="VerbatimChar"/>
    <w:rPr>
      <w:color w:val="008000"/>
    </w:rPr>
  </w:style>
  <w:style w:type="character" w:customStyle="1" w:styleId="ExtensionTok">
    <w:name w:val="ExtensionTok"/>
    <w:basedOn w:val="VerbatimChar"/>
    <w:rPr/>
  </w:style>
  <w:style w:type="character" w:customStyle="1" w:styleId="PreprocessorTok">
    <w:name w:val="PreprocessorTok"/>
    <w:basedOn w:val="VerbatimChar"/>
    <w:rPr>
      <w:color w:val="bc7a00"/>
    </w:rPr>
  </w:style>
  <w:style w:type="character" w:customStyle="1" w:styleId="AttributeTok">
    <w:name w:val="AttributeTok"/>
    <w:basedOn w:val="VerbatimChar"/>
    <w:rPr>
      <w:color w:val="7d9029"/>
    </w:rPr>
  </w:style>
  <w:style w:type="character" w:customStyle="1" w:styleId="InformationTok">
    <w:name w:val="InformationTok"/>
    <w:basedOn w:val="VerbatimChar"/>
    <w:rPr>
      <w:color w:val="60a0b0"/>
      <w:b/>
      <w:i/>
    </w:rPr>
  </w:style>
  <w:style w:type="character" w:customStyle="1" w:styleId="WarningTok">
    <w:name w:val="WarningTok"/>
    <w:basedOn w:val="VerbatimChar"/>
    <w:rPr>
      <w:color w:val="60a0b0"/>
      <w:b/>
      <w:i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?><Relationships xmlns="http://schemas.openxmlformats.org/package/2006/relationships"><Relationship Type="http://schemas.openxmlformats.org/officeDocument/2006/relationships/numbering" Id="rId1" Target="numbering.xml" /><Relationship Type="http://schemas.openxmlformats.org/officeDocument/2006/relationships/styles" Id="rId2" Target="styles.xml" /><Relationship Type="http://schemas.openxmlformats.org/officeDocument/2006/relationships/settings" Id="rId3" Target="settings.xml" /><Relationship Type="http://schemas.openxmlformats.org/officeDocument/2006/relationships/webSettings" Id="rId4" Target="webSettings.xml" /><Relationship Type="http://schemas.openxmlformats.org/officeDocument/2006/relationships/fontTable" Id="rId5" Target="fontTable.xml" /><Relationship Type="http://schemas.openxmlformats.org/officeDocument/2006/relationships/theme" Id="rId6" Target="theme/theme1.xml" /><Relationship Type="http://schemas.openxmlformats.org/officeDocument/2006/relationships/footnotes" Id="rId7" Target="footnotes.xml" /><Relationship Type="http://schemas.openxmlformats.org/officeDocument/2006/relationships/comments" Id="rId8" Target="comments.xml" /><Relationship Type="http://schemas.openxmlformats.org/officeDocument/2006/relationships/image" Id="rId23" Target="media/rId23.png" /><Relationship Type="http://schemas.openxmlformats.org/officeDocument/2006/relationships/image" Id="rId47" Target="media/rId47.png" /><Relationship Type="http://schemas.openxmlformats.org/officeDocument/2006/relationships/image" Id="rId27" Target="media/rId27.png" /><Relationship Type="http://schemas.openxmlformats.org/officeDocument/2006/relationships/image" Id="rId20" Target="media/rId20.png" /><Relationship Type="http://schemas.openxmlformats.org/officeDocument/2006/relationships/image" Id="rId39" Target="media/rId39.png" /><Relationship Type="http://schemas.openxmlformats.org/officeDocument/2006/relationships/image" Id="rId43" Target="media/rId43.png" /><Relationship Type="http://schemas.openxmlformats.org/officeDocument/2006/relationships/image" Id="rId35" Target="media/rId35.png" /><Relationship Type="http://schemas.openxmlformats.org/officeDocument/2006/relationships/image" Id="rId31" Target="media/rId31.png" /></Relationships>
</file>

<file path=word/_rels/footnotes.xml.rels><?xml version="1.0" encoding="UTF-8"?><Relationships xmlns="http://schemas.openxmlformats.org/package/2006/relationships" /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57</TotalTime>
  <Pages>8</Pages>
  <Words>812</Words>
  <Characters>4467</Characters>
  <Application>Microsoft Office Word</Application>
  <DocSecurity>0</DocSecurity>
  <Lines>37</Lines>
  <Paragraphs>10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Pandoc Markdown Example Document</vt:lpstr>
    </vt:vector>
  </TitlesOfParts>
  <Company/>
  <LinksUpToDate>false</LinksUpToDate>
  <CharactersWithSpaces>5269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06 · Les Cultures</dc:title>
  <dc:creator/>
  <dc:language/>
  <cp:keywords/>
  <dcterms:created xsi:type="dcterms:W3CDTF">2023-12-18T18:38:18Z</dcterms:created>
  <dcterms:modified xsi:type="dcterms:W3CDTF">2023-12-18T18:38:18Z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enerator">
    <vt:lpwstr>pandoc</vt:lpwstr>
  </property>
  <property fmtid="{D5CDD505-2E9C-101B-9397-08002B2CF9AE}" pid="3" name="viewport">
    <vt:lpwstr>width=device-width, initial-scale=1.0, user-scalable=yes</vt:lpwstr>
  </property>
</Properties>
</file>